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3C" w:rsidRPr="00BA6C3B" w:rsidRDefault="006D1B03">
      <w:pPr>
        <w:rPr>
          <w:b/>
          <w:sz w:val="28"/>
        </w:rPr>
      </w:pPr>
      <w:r w:rsidRPr="00BA6C3B">
        <w:rPr>
          <w:rFonts w:hint="eastAsia"/>
          <w:b/>
          <w:sz w:val="28"/>
        </w:rPr>
        <w:t>活動名稱</w:t>
      </w:r>
      <w:r w:rsidRPr="00BA6C3B">
        <w:rPr>
          <w:rFonts w:hint="eastAsia"/>
          <w:b/>
          <w:sz w:val="28"/>
        </w:rPr>
        <w:t xml:space="preserve">: </w:t>
      </w:r>
      <w:proofErr w:type="gramStart"/>
      <w:r w:rsidRPr="00BA6C3B">
        <w:rPr>
          <w:rFonts w:hint="eastAsia"/>
          <w:b/>
          <w:sz w:val="28"/>
        </w:rPr>
        <w:t>第七屆信誼</w:t>
      </w:r>
      <w:proofErr w:type="gramEnd"/>
      <w:r w:rsidRPr="00BA6C3B">
        <w:rPr>
          <w:rFonts w:hint="eastAsia"/>
          <w:b/>
          <w:sz w:val="28"/>
        </w:rPr>
        <w:t>幼兒發展研討會系列活動</w:t>
      </w:r>
      <w:r w:rsidR="00D45C2D" w:rsidRPr="00BA6C3B">
        <w:rPr>
          <w:rFonts w:hint="eastAsia"/>
          <w:b/>
          <w:sz w:val="28"/>
        </w:rPr>
        <w:t>~</w:t>
      </w:r>
      <w:r w:rsidR="00D45C2D" w:rsidRPr="00BA6C3B">
        <w:rPr>
          <w:rFonts w:hint="eastAsia"/>
          <w:b/>
          <w:sz w:val="28"/>
        </w:rPr>
        <w:t>遊戲、成長與學習</w:t>
      </w:r>
    </w:p>
    <w:p w:rsidR="006D1B03" w:rsidRPr="00BA6C3B" w:rsidRDefault="006D1B03">
      <w:pPr>
        <w:rPr>
          <w:b/>
          <w:sz w:val="28"/>
        </w:rPr>
      </w:pPr>
      <w:r w:rsidRPr="00BA6C3B">
        <w:rPr>
          <w:rFonts w:hint="eastAsia"/>
          <w:b/>
          <w:sz w:val="28"/>
        </w:rPr>
        <w:t>活動時間</w:t>
      </w:r>
      <w:r w:rsidRPr="00BA6C3B">
        <w:rPr>
          <w:rFonts w:hint="eastAsia"/>
          <w:b/>
          <w:sz w:val="28"/>
        </w:rPr>
        <w:t>:</w:t>
      </w:r>
      <w:r w:rsidRPr="00BA6C3B">
        <w:rPr>
          <w:rFonts w:hint="eastAsia"/>
          <w:b/>
          <w:sz w:val="28"/>
        </w:rPr>
        <w:t>國際研討會</w:t>
      </w:r>
      <w:r w:rsidRPr="00BA6C3B">
        <w:rPr>
          <w:rFonts w:hint="eastAsia"/>
          <w:b/>
          <w:sz w:val="28"/>
        </w:rPr>
        <w:t>2016/05/05~06  09:00~17:20</w:t>
      </w:r>
    </w:p>
    <w:p w:rsidR="006D1B03" w:rsidRPr="00BA6C3B" w:rsidRDefault="006D1B03">
      <w:pPr>
        <w:rPr>
          <w:b/>
          <w:sz w:val="28"/>
        </w:rPr>
      </w:pPr>
      <w:r w:rsidRPr="00BA6C3B">
        <w:rPr>
          <w:rFonts w:hint="eastAsia"/>
          <w:b/>
          <w:sz w:val="28"/>
        </w:rPr>
        <w:t xml:space="preserve">         </w:t>
      </w:r>
      <w:r w:rsidRPr="00BA6C3B">
        <w:rPr>
          <w:rFonts w:hint="eastAsia"/>
          <w:b/>
          <w:sz w:val="28"/>
        </w:rPr>
        <w:t>親職講座</w:t>
      </w:r>
      <w:r w:rsidRPr="00BA6C3B">
        <w:rPr>
          <w:rFonts w:hint="eastAsia"/>
          <w:b/>
          <w:sz w:val="28"/>
        </w:rPr>
        <w:t xml:space="preserve">  2016/05/07    13:40~17:00</w:t>
      </w:r>
    </w:p>
    <w:p w:rsidR="00D45C2D" w:rsidRPr="00BA6C3B" w:rsidRDefault="00D45C2D">
      <w:pPr>
        <w:rPr>
          <w:b/>
          <w:sz w:val="28"/>
        </w:rPr>
      </w:pPr>
      <w:r w:rsidRPr="00BA6C3B">
        <w:rPr>
          <w:rFonts w:hint="eastAsia"/>
          <w:b/>
          <w:sz w:val="28"/>
        </w:rPr>
        <w:t>活動網址</w:t>
      </w:r>
      <w:r w:rsidRPr="00BA6C3B">
        <w:rPr>
          <w:rFonts w:hint="eastAsia"/>
          <w:b/>
          <w:sz w:val="28"/>
        </w:rPr>
        <w:t>:</w:t>
      </w:r>
      <w:hyperlink r:id="rId8" w:history="1">
        <w:r w:rsidRPr="00BA6C3B">
          <w:rPr>
            <w:rStyle w:val="a3"/>
            <w:b/>
            <w:sz w:val="28"/>
          </w:rPr>
          <w:t>http://www.hsin-yi.org.tw/conference/</w:t>
        </w:r>
      </w:hyperlink>
    </w:p>
    <w:p w:rsidR="00E560DB" w:rsidRDefault="00E560DB" w:rsidP="00E560DB"/>
    <w:p w:rsidR="00E560DB" w:rsidRDefault="00E560DB" w:rsidP="00E560DB">
      <w:r>
        <w:rPr>
          <w:rFonts w:hint="eastAsia"/>
        </w:rPr>
        <w:t>信誼基金會長期致力於關懷幼兒身心發展，透過定期舉辦的大型國際研討活動，帶動國內、外學者的新知交流。</w:t>
      </w:r>
    </w:p>
    <w:p w:rsidR="00E560DB" w:rsidRDefault="00E560DB" w:rsidP="00E560DB">
      <w:r>
        <w:rPr>
          <w:rFonts w:hint="eastAsia"/>
        </w:rPr>
        <w:t>現代孩子的遊戲行為多元而複雜，數位化的遊戲經驗增多了，自由探索的遊戲時間反而減少了，究竟，遊戲在現代孩子的生活、成長與學習扮演了什麼角色？父母與教師又該如何將</w:t>
      </w:r>
      <w:r>
        <w:rPr>
          <w:rFonts w:hint="eastAsia"/>
        </w:rPr>
        <w:t>Playful Learning</w:t>
      </w:r>
      <w:r>
        <w:rPr>
          <w:rFonts w:hint="eastAsia"/>
        </w:rPr>
        <w:t>的理念落實在日常的生活互動與教學環境呢？</w:t>
      </w:r>
    </w:p>
    <w:p w:rsidR="00D45C2D" w:rsidRDefault="00E560DB" w:rsidP="00E560DB">
      <w:r>
        <w:rPr>
          <w:rFonts w:hint="eastAsia"/>
        </w:rPr>
        <w:t>2016</w:t>
      </w:r>
      <w:r>
        <w:rPr>
          <w:rFonts w:hint="eastAsia"/>
        </w:rPr>
        <w:t>年將以「遊戲」為探討核心，邀請國際知名學者與國內學者一同來探討幼兒遊戲的研究新趨向！</w:t>
      </w:r>
    </w:p>
    <w:p w:rsidR="009F54BA" w:rsidRDefault="009F54BA" w:rsidP="00E560DB"/>
    <w:p w:rsidR="009F54BA" w:rsidRDefault="009F54BA" w:rsidP="009F54BA">
      <w:pPr>
        <w:pStyle w:val="a4"/>
        <w:numPr>
          <w:ilvl w:val="0"/>
          <w:numId w:val="1"/>
        </w:numPr>
        <w:ind w:leftChars="0"/>
      </w:pPr>
      <w:r>
        <w:rPr>
          <w:rFonts w:hint="eastAsia"/>
        </w:rPr>
        <w:t>系列活動</w:t>
      </w:r>
    </w:p>
    <w:p w:rsidR="009F54BA" w:rsidRDefault="009F54BA" w:rsidP="009F54BA">
      <w:pPr>
        <w:pStyle w:val="a4"/>
        <w:ind w:leftChars="0"/>
      </w:pPr>
      <w:r>
        <w:rPr>
          <w:rFonts w:hint="eastAsia"/>
        </w:rPr>
        <w:t>相關訊息與報名，</w:t>
      </w:r>
      <w:proofErr w:type="gramStart"/>
      <w:r>
        <w:rPr>
          <w:rFonts w:hint="eastAsia"/>
        </w:rPr>
        <w:t>請見信誼</w:t>
      </w:r>
      <w:proofErr w:type="gramEnd"/>
      <w:r>
        <w:rPr>
          <w:rFonts w:hint="eastAsia"/>
        </w:rPr>
        <w:t>基金會</w:t>
      </w:r>
    </w:p>
    <w:p w:rsidR="009F54BA" w:rsidRDefault="00AF73A8" w:rsidP="009F54BA">
      <w:pPr>
        <w:pStyle w:val="a4"/>
        <w:ind w:leftChars="0"/>
      </w:pPr>
      <w:hyperlink r:id="rId9" w:history="1">
        <w:r w:rsidR="009F54BA" w:rsidRPr="000E6743">
          <w:rPr>
            <w:rStyle w:val="a3"/>
          </w:rPr>
          <w:t>http://www.hsin-yi.org.tw/conference/</w:t>
        </w:r>
      </w:hyperlink>
    </w:p>
    <w:p w:rsidR="009F54BA" w:rsidRDefault="009F54BA" w:rsidP="009F54BA">
      <w:pPr>
        <w:pStyle w:val="a4"/>
        <w:ind w:leftChars="0"/>
      </w:pPr>
    </w:p>
    <w:p w:rsidR="009F54BA" w:rsidRDefault="009F54BA" w:rsidP="009F54BA">
      <w:pPr>
        <w:pStyle w:val="a4"/>
        <w:numPr>
          <w:ilvl w:val="0"/>
          <w:numId w:val="1"/>
        </w:numPr>
        <w:ind w:leftChars="0"/>
      </w:pPr>
      <w:r>
        <w:rPr>
          <w:rFonts w:hint="eastAsia"/>
        </w:rPr>
        <w:t>國際研討會</w:t>
      </w:r>
    </w:p>
    <w:p w:rsidR="009F54BA" w:rsidRDefault="009F54BA" w:rsidP="009F54BA">
      <w:pPr>
        <w:pStyle w:val="a4"/>
      </w:pPr>
      <w:r>
        <w:rPr>
          <w:rFonts w:hint="eastAsia"/>
        </w:rPr>
        <w:t>◎</w:t>
      </w:r>
      <w:r>
        <w:rPr>
          <w:rFonts w:hint="eastAsia"/>
        </w:rPr>
        <w:tab/>
      </w:r>
      <w:r>
        <w:rPr>
          <w:rFonts w:hint="eastAsia"/>
        </w:rPr>
        <w:t>會議時間：</w:t>
      </w:r>
      <w:r>
        <w:rPr>
          <w:rFonts w:hint="eastAsia"/>
        </w:rPr>
        <w:t>105</w:t>
      </w:r>
      <w:r>
        <w:rPr>
          <w:rFonts w:hint="eastAsia"/>
        </w:rPr>
        <w:t>年</w:t>
      </w:r>
      <w:r>
        <w:rPr>
          <w:rFonts w:hint="eastAsia"/>
        </w:rPr>
        <w:t>5</w:t>
      </w:r>
      <w:r>
        <w:rPr>
          <w:rFonts w:hint="eastAsia"/>
        </w:rPr>
        <w:t>月</w:t>
      </w:r>
      <w:r>
        <w:rPr>
          <w:rFonts w:hint="eastAsia"/>
        </w:rPr>
        <w:t>5</w:t>
      </w:r>
      <w:r>
        <w:rPr>
          <w:rFonts w:hint="eastAsia"/>
        </w:rPr>
        <w:t>日（週四）</w:t>
      </w:r>
      <w:r>
        <w:rPr>
          <w:rFonts w:hint="eastAsia"/>
        </w:rPr>
        <w:t>~6</w:t>
      </w:r>
      <w:r>
        <w:rPr>
          <w:rFonts w:hint="eastAsia"/>
        </w:rPr>
        <w:t>日（週五）</w:t>
      </w:r>
      <w:r>
        <w:rPr>
          <w:rFonts w:hint="eastAsia"/>
        </w:rPr>
        <w:t xml:space="preserve"> 09</w:t>
      </w:r>
      <w:r>
        <w:rPr>
          <w:rFonts w:hint="eastAsia"/>
        </w:rPr>
        <w:t>：</w:t>
      </w:r>
      <w:r>
        <w:rPr>
          <w:rFonts w:hint="eastAsia"/>
        </w:rPr>
        <w:t>00~17</w:t>
      </w:r>
      <w:r>
        <w:rPr>
          <w:rFonts w:hint="eastAsia"/>
        </w:rPr>
        <w:t>：</w:t>
      </w:r>
      <w:r>
        <w:rPr>
          <w:rFonts w:hint="eastAsia"/>
        </w:rPr>
        <w:t>00</w:t>
      </w:r>
    </w:p>
    <w:p w:rsidR="009F54BA" w:rsidRDefault="009F54BA" w:rsidP="009F54BA">
      <w:pPr>
        <w:pStyle w:val="a4"/>
        <w:ind w:leftChars="0"/>
      </w:pPr>
      <w:r>
        <w:rPr>
          <w:rFonts w:hint="eastAsia"/>
        </w:rPr>
        <w:t>◎</w:t>
      </w:r>
      <w:r>
        <w:rPr>
          <w:rFonts w:hint="eastAsia"/>
        </w:rPr>
        <w:tab/>
      </w:r>
      <w:r>
        <w:rPr>
          <w:rFonts w:hint="eastAsia"/>
        </w:rPr>
        <w:t>會議地點：國家圖書館國際會議廳</w:t>
      </w:r>
      <w:r>
        <w:rPr>
          <w:rFonts w:hint="eastAsia"/>
        </w:rPr>
        <w:t>(</w:t>
      </w:r>
      <w:r>
        <w:rPr>
          <w:rFonts w:hint="eastAsia"/>
        </w:rPr>
        <w:t>台北市中正區中山南路</w:t>
      </w:r>
      <w:r>
        <w:rPr>
          <w:rFonts w:hint="eastAsia"/>
        </w:rPr>
        <w:t>20</w:t>
      </w:r>
      <w:r>
        <w:rPr>
          <w:rFonts w:hint="eastAsia"/>
        </w:rPr>
        <w:t>號文教區</w:t>
      </w:r>
      <w:r>
        <w:rPr>
          <w:rFonts w:hint="eastAsia"/>
        </w:rPr>
        <w:t>3</w:t>
      </w:r>
      <w:r>
        <w:rPr>
          <w:rFonts w:hint="eastAsia"/>
        </w:rPr>
        <w:t>樓</w:t>
      </w:r>
      <w:proofErr w:type="gramStart"/>
      <w:r>
        <w:rPr>
          <w:rFonts w:hint="eastAsia"/>
        </w:rPr>
        <w:t>）</w:t>
      </w:r>
      <w:proofErr w:type="gramEnd"/>
    </w:p>
    <w:p w:rsidR="00A71266" w:rsidRDefault="00A71266" w:rsidP="00A71266">
      <w:pPr>
        <w:pStyle w:val="a4"/>
      </w:pPr>
      <w:r>
        <w:rPr>
          <w:rFonts w:hint="eastAsia"/>
        </w:rPr>
        <w:t>◎</w:t>
      </w:r>
      <w:r>
        <w:rPr>
          <w:rFonts w:hint="eastAsia"/>
        </w:rPr>
        <w:tab/>
      </w:r>
      <w:r>
        <w:rPr>
          <w:rFonts w:hint="eastAsia"/>
        </w:rPr>
        <w:t>議程內容：</w:t>
      </w:r>
    </w:p>
    <w:p w:rsidR="00A71266" w:rsidRDefault="00A71266" w:rsidP="00A71266">
      <w:pPr>
        <w:pStyle w:val="a4"/>
      </w:pPr>
      <w:proofErr w:type="gramStart"/>
      <w:r>
        <w:rPr>
          <w:rFonts w:hint="eastAsia"/>
        </w:rPr>
        <w:t>1.Playful</w:t>
      </w:r>
      <w:proofErr w:type="gramEnd"/>
      <w:r>
        <w:rPr>
          <w:rFonts w:hint="eastAsia"/>
        </w:rPr>
        <w:t xml:space="preserve"> Learning: How play motivates academic and social development  </w:t>
      </w:r>
    </w:p>
    <w:p w:rsidR="00A71266" w:rsidRDefault="00A71266" w:rsidP="00A71266">
      <w:pPr>
        <w:pStyle w:val="a4"/>
      </w:pPr>
      <w:r>
        <w:rPr>
          <w:rFonts w:hint="eastAsia"/>
        </w:rPr>
        <w:t>/</w:t>
      </w:r>
      <w:r>
        <w:rPr>
          <w:rFonts w:hint="eastAsia"/>
        </w:rPr>
        <w:t>主講人：</w:t>
      </w:r>
      <w:proofErr w:type="spellStart"/>
      <w:r>
        <w:rPr>
          <w:rFonts w:hint="eastAsia"/>
        </w:rPr>
        <w:t>Dr.Kathryn</w:t>
      </w:r>
      <w:proofErr w:type="spellEnd"/>
      <w:r>
        <w:rPr>
          <w:rFonts w:hint="eastAsia"/>
        </w:rPr>
        <w:t xml:space="preserve"> Hirsh-</w:t>
      </w:r>
      <w:proofErr w:type="spellStart"/>
      <w:r>
        <w:rPr>
          <w:rFonts w:hint="eastAsia"/>
        </w:rPr>
        <w:t>Pasek</w:t>
      </w:r>
      <w:proofErr w:type="spellEnd"/>
    </w:p>
    <w:p w:rsidR="00A71266" w:rsidRDefault="00A71266" w:rsidP="00A71266">
      <w:pPr>
        <w:pStyle w:val="a4"/>
      </w:pPr>
      <w:r>
        <w:t>2.Play and Pretend Play in Children's Lives</w:t>
      </w:r>
      <w:r>
        <w:rPr>
          <w:rFonts w:hint="eastAsia"/>
        </w:rPr>
        <w:t xml:space="preserve">  /</w:t>
      </w:r>
      <w:r>
        <w:rPr>
          <w:rFonts w:hint="eastAsia"/>
        </w:rPr>
        <w:t>主講人：</w:t>
      </w:r>
      <w:r>
        <w:rPr>
          <w:rFonts w:hint="eastAsia"/>
        </w:rPr>
        <w:t xml:space="preserve">Dr. Angeline </w:t>
      </w:r>
      <w:proofErr w:type="spellStart"/>
      <w:r>
        <w:rPr>
          <w:rFonts w:hint="eastAsia"/>
        </w:rPr>
        <w:t>Lillard</w:t>
      </w:r>
      <w:proofErr w:type="spellEnd"/>
    </w:p>
    <w:p w:rsidR="00A71266" w:rsidRDefault="00A71266" w:rsidP="00A71266">
      <w:pPr>
        <w:pStyle w:val="a4"/>
      </w:pPr>
      <w:r>
        <w:rPr>
          <w:rFonts w:hint="eastAsia"/>
        </w:rPr>
        <w:t xml:space="preserve">3. </w:t>
      </w:r>
      <w:r>
        <w:rPr>
          <w:rFonts w:hint="eastAsia"/>
        </w:rPr>
        <w:t>遊戲與遊戲空間：限制還是發展？</w:t>
      </w:r>
      <w:r>
        <w:rPr>
          <w:rFonts w:hint="eastAsia"/>
        </w:rPr>
        <w:t>/</w:t>
      </w:r>
      <w:r>
        <w:rPr>
          <w:rFonts w:hint="eastAsia"/>
        </w:rPr>
        <w:t>主講人：林佩蓉教授</w:t>
      </w:r>
    </w:p>
    <w:p w:rsidR="00A71266" w:rsidRDefault="00A71266" w:rsidP="00A71266">
      <w:pPr>
        <w:pStyle w:val="a4"/>
      </w:pPr>
      <w:r>
        <w:rPr>
          <w:rFonts w:hint="eastAsia"/>
        </w:rPr>
        <w:t>4.Evidence-Based Practices in Playful Learning /</w:t>
      </w:r>
      <w:r>
        <w:rPr>
          <w:rFonts w:hint="eastAsia"/>
        </w:rPr>
        <w:t>主講人：</w:t>
      </w:r>
      <w:r>
        <w:rPr>
          <w:rFonts w:hint="eastAsia"/>
        </w:rPr>
        <w:t xml:space="preserve">Dr. Angeline </w:t>
      </w:r>
      <w:proofErr w:type="spellStart"/>
      <w:r>
        <w:rPr>
          <w:rFonts w:hint="eastAsia"/>
        </w:rPr>
        <w:t>Lillard</w:t>
      </w:r>
      <w:proofErr w:type="spellEnd"/>
    </w:p>
    <w:p w:rsidR="00A71266" w:rsidRDefault="00A71266" w:rsidP="00A71266">
      <w:pPr>
        <w:pStyle w:val="a4"/>
      </w:pPr>
      <w:r>
        <w:t xml:space="preserve">5. Shape up! </w:t>
      </w:r>
      <w:proofErr w:type="gramStart"/>
      <w:r>
        <w:t>Young children’s knowledge of geometric forms and spatial assembly.</w:t>
      </w:r>
      <w:proofErr w:type="gramEnd"/>
      <w:r>
        <w:t xml:space="preserve"> </w:t>
      </w:r>
      <w:r>
        <w:rPr>
          <w:rFonts w:hint="eastAsia"/>
        </w:rPr>
        <w:t xml:space="preserve">/ </w:t>
      </w:r>
      <w:r>
        <w:rPr>
          <w:rFonts w:hint="eastAsia"/>
        </w:rPr>
        <w:t>主講人：</w:t>
      </w:r>
      <w:proofErr w:type="spellStart"/>
      <w:r>
        <w:rPr>
          <w:rFonts w:hint="eastAsia"/>
        </w:rPr>
        <w:t>Dr.Kathryn</w:t>
      </w:r>
      <w:proofErr w:type="spellEnd"/>
      <w:r>
        <w:rPr>
          <w:rFonts w:hint="eastAsia"/>
        </w:rPr>
        <w:t xml:space="preserve"> Hirsh-</w:t>
      </w:r>
      <w:proofErr w:type="spellStart"/>
      <w:r>
        <w:rPr>
          <w:rFonts w:hint="eastAsia"/>
        </w:rPr>
        <w:t>Pasek</w:t>
      </w:r>
      <w:proofErr w:type="spellEnd"/>
    </w:p>
    <w:p w:rsidR="00A71266" w:rsidRDefault="00A71266" w:rsidP="00A71266">
      <w:pPr>
        <w:pStyle w:val="a4"/>
      </w:pPr>
    </w:p>
    <w:p w:rsidR="00A71266" w:rsidRDefault="00A71266" w:rsidP="00A71266">
      <w:pPr>
        <w:pStyle w:val="a4"/>
      </w:pPr>
      <w:r w:rsidRPr="00A71266">
        <w:rPr>
          <w:rFonts w:hint="eastAsia"/>
        </w:rPr>
        <w:t>◎</w:t>
      </w:r>
      <w:r>
        <w:rPr>
          <w:rFonts w:hint="eastAsia"/>
        </w:rPr>
        <w:t>參加對象：</w:t>
      </w:r>
    </w:p>
    <w:p w:rsidR="00A71266" w:rsidRDefault="00D82D40" w:rsidP="00A71266">
      <w:pPr>
        <w:pStyle w:val="a4"/>
      </w:pPr>
      <w:r>
        <w:rPr>
          <w:rFonts w:hint="eastAsia"/>
        </w:rPr>
        <w:t>1.</w:t>
      </w:r>
      <w:r w:rsidR="00A71266">
        <w:rPr>
          <w:rFonts w:hint="eastAsia"/>
        </w:rPr>
        <w:t>各級學校行政或教職人員</w:t>
      </w:r>
    </w:p>
    <w:p w:rsidR="00A71266" w:rsidRDefault="00A71266" w:rsidP="00A71266">
      <w:pPr>
        <w:pStyle w:val="a4"/>
      </w:pPr>
      <w:r>
        <w:rPr>
          <w:rFonts w:hint="eastAsia"/>
        </w:rPr>
        <w:t>2.</w:t>
      </w:r>
      <w:r>
        <w:rPr>
          <w:rFonts w:hint="eastAsia"/>
        </w:rPr>
        <w:t>幼兒教育、家庭教育相關機構之專職人員</w:t>
      </w:r>
    </w:p>
    <w:p w:rsidR="009F54BA" w:rsidRDefault="00A71266" w:rsidP="00A71266">
      <w:pPr>
        <w:pStyle w:val="a4"/>
        <w:ind w:leftChars="0"/>
      </w:pPr>
      <w:r>
        <w:rPr>
          <w:rFonts w:hint="eastAsia"/>
        </w:rPr>
        <w:lastRenderedPageBreak/>
        <w:t>3.</w:t>
      </w:r>
      <w:r>
        <w:rPr>
          <w:rFonts w:hint="eastAsia"/>
        </w:rPr>
        <w:t>教育與幼兒發展領域的學者及研究生</w:t>
      </w:r>
    </w:p>
    <w:p w:rsidR="00A87398" w:rsidRPr="00A87398" w:rsidRDefault="00A87398" w:rsidP="00A71266">
      <w:pPr>
        <w:pStyle w:val="a4"/>
        <w:ind w:leftChars="0"/>
        <w:rPr>
          <w:color w:val="FF0000"/>
        </w:rPr>
      </w:pPr>
      <w:r>
        <w:rPr>
          <w:rFonts w:hint="eastAsia"/>
        </w:rPr>
        <w:t>4.</w:t>
      </w:r>
      <w:r w:rsidRPr="00A87398">
        <w:rPr>
          <w:rFonts w:hint="eastAsia"/>
          <w:color w:val="FF0000"/>
        </w:rPr>
        <w:t>對幼兒遊戲議題有興趣之社會人士</w:t>
      </w:r>
    </w:p>
    <w:p w:rsidR="00623179" w:rsidRDefault="00623179" w:rsidP="00A71266">
      <w:pPr>
        <w:pStyle w:val="a4"/>
        <w:ind w:leftChars="0"/>
      </w:pPr>
    </w:p>
    <w:p w:rsidR="00623179" w:rsidRDefault="00623179" w:rsidP="00A71266">
      <w:pPr>
        <w:pStyle w:val="a4"/>
        <w:ind w:leftChars="0"/>
      </w:pPr>
      <w:r w:rsidRPr="00A71266">
        <w:rPr>
          <w:rFonts w:hint="eastAsia"/>
        </w:rPr>
        <w:t>◎</w:t>
      </w:r>
      <w:r>
        <w:rPr>
          <w:rFonts w:hint="eastAsia"/>
        </w:rPr>
        <w:t>講者介紹：</w:t>
      </w:r>
    </w:p>
    <w:p w:rsidR="00623179" w:rsidRDefault="00623179" w:rsidP="00623179">
      <w:pPr>
        <w:pStyle w:val="a4"/>
      </w:pPr>
      <w:proofErr w:type="gramStart"/>
      <w:r>
        <w:rPr>
          <w:rFonts w:hint="eastAsia"/>
        </w:rPr>
        <w:t>1.</w:t>
      </w:r>
      <w:r>
        <w:t>Dr.Kathryn</w:t>
      </w:r>
      <w:proofErr w:type="gramEnd"/>
      <w:r>
        <w:t xml:space="preserve"> Hirsh-</w:t>
      </w:r>
      <w:proofErr w:type="spellStart"/>
      <w:r>
        <w:t>Pasek</w:t>
      </w:r>
      <w:proofErr w:type="spellEnd"/>
    </w:p>
    <w:p w:rsidR="00623179" w:rsidRDefault="00623179" w:rsidP="00623179">
      <w:pPr>
        <w:pStyle w:val="a4"/>
        <w:ind w:leftChars="0"/>
      </w:pPr>
      <w:r>
        <w:rPr>
          <w:rFonts w:hint="eastAsia"/>
        </w:rPr>
        <w:t>Kathryn Hirsh-</w:t>
      </w:r>
      <w:proofErr w:type="spellStart"/>
      <w:r>
        <w:rPr>
          <w:rFonts w:hint="eastAsia"/>
        </w:rPr>
        <w:t>Pasek</w:t>
      </w:r>
      <w:proofErr w:type="spellEnd"/>
      <w:r>
        <w:rPr>
          <w:rFonts w:hint="eastAsia"/>
        </w:rPr>
        <w:t>是國際知名兒童語言與認知發展專家，她於賓州大學取得博士學位，主修人類發展以及語言心理學，任職於天普大學心理系多年，並擔任嬰兒語言實驗室主任，主持多項研究計畫。其研究興趣主要是針對嬰兒認知以及兒童早期語言發展，近年來更強調兒童遊戲對於認知和語言發展的重要性。其優異學術成就使她榮獲美國心理學會</w:t>
      </w:r>
      <w:r>
        <w:rPr>
          <w:rFonts w:hint="eastAsia"/>
        </w:rPr>
        <w:t>(American Psychological Association)</w:t>
      </w:r>
      <w:r>
        <w:rPr>
          <w:rFonts w:hint="eastAsia"/>
        </w:rPr>
        <w:t>與美國心理科學學會</w:t>
      </w:r>
      <w:r>
        <w:rPr>
          <w:rFonts w:hint="eastAsia"/>
        </w:rPr>
        <w:t>(Association for Psychological Science)</w:t>
      </w:r>
      <w:r>
        <w:rPr>
          <w:rFonts w:hint="eastAsia"/>
        </w:rPr>
        <w:t>多項獎項，包括了在發展心理學以及應用心理領域的終身成就獎。除了研究之外，她也獲得美國心理學會</w:t>
      </w:r>
      <w:proofErr w:type="gramStart"/>
      <w:r>
        <w:rPr>
          <w:rFonts w:hint="eastAsia"/>
        </w:rPr>
        <w:t>最佳講</w:t>
      </w:r>
      <w:proofErr w:type="gramEnd"/>
      <w:r>
        <w:rPr>
          <w:rFonts w:hint="eastAsia"/>
        </w:rPr>
        <w:t>者以及天普大學的教學優異獎。</w:t>
      </w:r>
    </w:p>
    <w:p w:rsidR="00623179" w:rsidRDefault="00623179" w:rsidP="00623179">
      <w:pPr>
        <w:pStyle w:val="a4"/>
      </w:pPr>
      <w:r>
        <w:rPr>
          <w:rFonts w:hint="eastAsia"/>
        </w:rPr>
        <w:t>2.</w:t>
      </w:r>
      <w:r w:rsidRPr="00623179">
        <w:t xml:space="preserve"> </w:t>
      </w:r>
      <w:r>
        <w:t xml:space="preserve">Dr. Angeline </w:t>
      </w:r>
      <w:proofErr w:type="spellStart"/>
      <w:r>
        <w:t>Lillard</w:t>
      </w:r>
      <w:proofErr w:type="spellEnd"/>
    </w:p>
    <w:p w:rsidR="00623179" w:rsidRDefault="00623179" w:rsidP="00623179">
      <w:pPr>
        <w:pStyle w:val="a4"/>
        <w:ind w:leftChars="0"/>
      </w:pPr>
      <w:r>
        <w:rPr>
          <w:rFonts w:hint="eastAsia"/>
        </w:rPr>
        <w:t xml:space="preserve">Angeline </w:t>
      </w:r>
      <w:proofErr w:type="spellStart"/>
      <w:r>
        <w:rPr>
          <w:rFonts w:hint="eastAsia"/>
        </w:rPr>
        <w:t>Lillard</w:t>
      </w:r>
      <w:proofErr w:type="spellEnd"/>
      <w:r>
        <w:rPr>
          <w:rFonts w:hint="eastAsia"/>
        </w:rPr>
        <w:t>於史丹佛大學取得心理學博士學位，目前為維吉尼亞大學心理系教授，她早期主要研究兒童在假裝遊戲</w:t>
      </w:r>
      <w:r>
        <w:rPr>
          <w:rFonts w:hint="eastAsia"/>
        </w:rPr>
        <w:t>(pretend play)</w:t>
      </w:r>
      <w:r>
        <w:rPr>
          <w:rFonts w:hint="eastAsia"/>
        </w:rPr>
        <w:t>的發展，近年來更擴展至關注兒童如何從假裝</w:t>
      </w:r>
      <w:r>
        <w:rPr>
          <w:rFonts w:hint="eastAsia"/>
        </w:rPr>
        <w:t>(pretense)</w:t>
      </w:r>
      <w:r>
        <w:rPr>
          <w:rFonts w:hint="eastAsia"/>
        </w:rPr>
        <w:t>各種虛構世界中的角色進行學習，包括探討媒體與書本當中的虛構世界對兒童的影響，並發現觀看暴力電視節目或是電玩對於兒童的情緒所產生負面的影響。研究團隊進一步從更廣泛的角度，利用行為與功能</w:t>
      </w:r>
      <w:proofErr w:type="gramStart"/>
      <w:r>
        <w:rPr>
          <w:rFonts w:hint="eastAsia"/>
        </w:rPr>
        <w:t>性磁振造</w:t>
      </w:r>
      <w:proofErr w:type="gramEnd"/>
      <w:r>
        <w:rPr>
          <w:rFonts w:hint="eastAsia"/>
        </w:rPr>
        <w:t>影</w:t>
      </w:r>
      <w:r>
        <w:rPr>
          <w:rFonts w:hint="eastAsia"/>
        </w:rPr>
        <w:t>(fMRI)</w:t>
      </w:r>
      <w:proofErr w:type="gramStart"/>
      <w:r>
        <w:rPr>
          <w:rFonts w:hint="eastAsia"/>
        </w:rPr>
        <w:t>等腦科學</w:t>
      </w:r>
      <w:proofErr w:type="gramEnd"/>
      <w:r>
        <w:rPr>
          <w:rFonts w:hint="eastAsia"/>
        </w:rPr>
        <w:t>研究方法，探討兒童是否從虛構世界內容學習如禮儀、智能等高層認知能力，以及大腦是如何處理由假裝過程當中所帶來的訊息，以及這些訊息對其社會行為</w:t>
      </w:r>
      <w:r>
        <w:rPr>
          <w:rFonts w:hint="eastAsia"/>
        </w:rPr>
        <w:t>(social behavior)</w:t>
      </w:r>
      <w:r>
        <w:rPr>
          <w:rFonts w:hint="eastAsia"/>
        </w:rPr>
        <w:t>或是各種認知能力的影響。</w:t>
      </w:r>
    </w:p>
    <w:p w:rsidR="00623179" w:rsidRDefault="00623179" w:rsidP="00623179">
      <w:pPr>
        <w:pStyle w:val="a4"/>
      </w:pPr>
      <w:r>
        <w:rPr>
          <w:rFonts w:hint="eastAsia"/>
        </w:rPr>
        <w:t>3.</w:t>
      </w:r>
      <w:r w:rsidRPr="00623179">
        <w:rPr>
          <w:rFonts w:hint="eastAsia"/>
        </w:rPr>
        <w:t xml:space="preserve"> </w:t>
      </w:r>
      <w:r>
        <w:rPr>
          <w:rFonts w:hint="eastAsia"/>
        </w:rPr>
        <w:t>林佩蓉教授</w:t>
      </w:r>
    </w:p>
    <w:p w:rsidR="00623179" w:rsidRDefault="00623179" w:rsidP="00623179">
      <w:pPr>
        <w:pStyle w:val="a4"/>
        <w:ind w:leftChars="0"/>
      </w:pPr>
      <w:r>
        <w:rPr>
          <w:rFonts w:hint="eastAsia"/>
        </w:rPr>
        <w:t>林佩蓉教授，現職</w:t>
      </w:r>
      <w:r>
        <w:rPr>
          <w:rFonts w:hint="eastAsia"/>
        </w:rPr>
        <w:t>:</w:t>
      </w:r>
      <w:r>
        <w:rPr>
          <w:rFonts w:hint="eastAsia"/>
        </w:rPr>
        <w:t>台北市立大學幼兒教育學系副教授兼系主任，美國喬治亞大學兒童發展博士，專長為幼兒語文發展與教學、幼教政策。</w:t>
      </w:r>
    </w:p>
    <w:p w:rsidR="00623179" w:rsidRDefault="00623179" w:rsidP="00623179">
      <w:pPr>
        <w:pStyle w:val="a4"/>
        <w:ind w:leftChars="0"/>
      </w:pPr>
      <w:r w:rsidRPr="00623179">
        <w:rPr>
          <w:rFonts w:hint="eastAsia"/>
        </w:rPr>
        <w:t>林佩蓉教授在於幼兒教學與幼兒研究有傑出表現，曾代表我國參加第</w:t>
      </w:r>
      <w:r w:rsidRPr="00623179">
        <w:rPr>
          <w:rFonts w:hint="eastAsia"/>
        </w:rPr>
        <w:t>13</w:t>
      </w:r>
      <w:r w:rsidRPr="00623179">
        <w:rPr>
          <w:rFonts w:hint="eastAsia"/>
        </w:rPr>
        <w:t>屆</w:t>
      </w:r>
      <w:r w:rsidRPr="00623179">
        <w:rPr>
          <w:rFonts w:hint="eastAsia"/>
        </w:rPr>
        <w:t>OECD-Japan Seminar</w:t>
      </w:r>
      <w:r w:rsidRPr="00623179">
        <w:rPr>
          <w:rFonts w:hint="eastAsia"/>
        </w:rPr>
        <w:t>出國報告。林教授對於「幼兒體能遊戲活動」，以及幼兒園舍與遊戲設施的規劃與設施，進行多次的</w:t>
      </w:r>
      <w:proofErr w:type="gramStart"/>
      <w:r w:rsidRPr="00623179">
        <w:rPr>
          <w:rFonts w:hint="eastAsia"/>
        </w:rPr>
        <w:t>國外參</w:t>
      </w:r>
      <w:proofErr w:type="gramEnd"/>
      <w:r w:rsidRPr="00623179">
        <w:rPr>
          <w:rFonts w:hint="eastAsia"/>
        </w:rPr>
        <w:t>訪與研究工作，因此，特邀請林教授針對「遊戲與遊戲空間：限制還是發展？」進行專題演講，針對幼兒的遊戲空間規劃如何配合幼兒發展與學習所需，進行全面的規劃考量。</w:t>
      </w:r>
    </w:p>
    <w:p w:rsidR="00BA6C3B" w:rsidRDefault="00BA6C3B" w:rsidP="00623179">
      <w:pPr>
        <w:pStyle w:val="a4"/>
        <w:ind w:leftChars="0"/>
      </w:pPr>
    </w:p>
    <w:p w:rsidR="00623179" w:rsidRDefault="00ED00DE" w:rsidP="00623179">
      <w:pPr>
        <w:pStyle w:val="a4"/>
        <w:numPr>
          <w:ilvl w:val="0"/>
          <w:numId w:val="1"/>
        </w:numPr>
        <w:ind w:leftChars="0"/>
      </w:pPr>
      <w:r>
        <w:rPr>
          <w:rFonts w:hint="eastAsia"/>
        </w:rPr>
        <w:t>親職講座</w:t>
      </w:r>
    </w:p>
    <w:p w:rsidR="00ED00DE" w:rsidRDefault="00ED00DE" w:rsidP="00ED00DE">
      <w:pPr>
        <w:pStyle w:val="a4"/>
        <w:ind w:leftChars="0"/>
      </w:pPr>
      <w:r w:rsidRPr="00575071">
        <w:rPr>
          <w:rFonts w:ascii="標楷體" w:eastAsia="標楷體" w:hAnsi="標楷體" w:hint="eastAsia"/>
          <w:b/>
          <w:bCs/>
          <w:sz w:val="32"/>
          <w:szCs w:val="32"/>
          <w:shd w:val="pct15" w:color="auto" w:fill="FFFFFF"/>
        </w:rPr>
        <w:t>國際大師與父母對談：</w:t>
      </w:r>
      <w:r w:rsidRPr="00350A2F">
        <w:rPr>
          <w:rFonts w:ascii="標楷體" w:eastAsia="標楷體" w:hAnsi="標楷體"/>
          <w:b/>
          <w:bCs/>
          <w:color w:val="FF0000"/>
          <w:sz w:val="28"/>
          <w:shd w:val="pct15" w:color="auto" w:fill="FFFFFF"/>
        </w:rPr>
        <w:t>The power of play</w:t>
      </w:r>
      <w:r w:rsidRPr="00350A2F">
        <w:rPr>
          <w:rFonts w:ascii="標楷體" w:eastAsia="標楷體" w:hAnsi="標楷體" w:hint="eastAsia"/>
          <w:b/>
          <w:bCs/>
          <w:color w:val="FF0000"/>
          <w:sz w:val="28"/>
          <w:shd w:val="pct15" w:color="auto" w:fill="FFFFFF"/>
        </w:rPr>
        <w:t>，遊戲的力量！</w:t>
      </w:r>
    </w:p>
    <w:p w:rsidR="00ED00DE" w:rsidRDefault="00ED00DE" w:rsidP="00ED00DE">
      <w:pPr>
        <w:pStyle w:val="a4"/>
      </w:pPr>
      <w:r>
        <w:rPr>
          <w:rFonts w:hint="eastAsia"/>
        </w:rPr>
        <w:t>◎</w:t>
      </w:r>
      <w:r>
        <w:rPr>
          <w:rFonts w:hint="eastAsia"/>
        </w:rPr>
        <w:tab/>
      </w:r>
      <w:r>
        <w:rPr>
          <w:rFonts w:hint="eastAsia"/>
        </w:rPr>
        <w:t>會議時間：</w:t>
      </w:r>
      <w:r>
        <w:rPr>
          <w:rFonts w:hint="eastAsia"/>
        </w:rPr>
        <w:t>105</w:t>
      </w:r>
      <w:r>
        <w:rPr>
          <w:rFonts w:hint="eastAsia"/>
        </w:rPr>
        <w:t>年</w:t>
      </w:r>
      <w:r>
        <w:rPr>
          <w:rFonts w:hint="eastAsia"/>
        </w:rPr>
        <w:t>5</w:t>
      </w:r>
      <w:r>
        <w:rPr>
          <w:rFonts w:hint="eastAsia"/>
        </w:rPr>
        <w:t>月</w:t>
      </w:r>
      <w:r>
        <w:rPr>
          <w:rFonts w:hint="eastAsia"/>
        </w:rPr>
        <w:t>7</w:t>
      </w:r>
      <w:r>
        <w:rPr>
          <w:rFonts w:hint="eastAsia"/>
        </w:rPr>
        <w:t>日（週六）</w:t>
      </w:r>
      <w:r>
        <w:rPr>
          <w:rFonts w:hint="eastAsia"/>
        </w:rPr>
        <w:t xml:space="preserve">  13</w:t>
      </w:r>
      <w:r>
        <w:rPr>
          <w:rFonts w:hint="eastAsia"/>
        </w:rPr>
        <w:t>：</w:t>
      </w:r>
      <w:r>
        <w:rPr>
          <w:rFonts w:hint="eastAsia"/>
        </w:rPr>
        <w:t>40~17</w:t>
      </w:r>
      <w:r>
        <w:rPr>
          <w:rFonts w:hint="eastAsia"/>
        </w:rPr>
        <w:t>：</w:t>
      </w:r>
      <w:r>
        <w:rPr>
          <w:rFonts w:hint="eastAsia"/>
        </w:rPr>
        <w:t>00</w:t>
      </w:r>
    </w:p>
    <w:p w:rsidR="00ED00DE" w:rsidRDefault="00ED00DE" w:rsidP="00ED00DE">
      <w:pPr>
        <w:pStyle w:val="a4"/>
        <w:rPr>
          <w:b/>
          <w:color w:val="FF0000"/>
        </w:rPr>
      </w:pPr>
      <w:r>
        <w:rPr>
          <w:rFonts w:hint="eastAsia"/>
        </w:rPr>
        <w:t>◎</w:t>
      </w:r>
      <w:r>
        <w:rPr>
          <w:rFonts w:hint="eastAsia"/>
        </w:rPr>
        <w:tab/>
      </w:r>
      <w:r w:rsidRPr="00A87398">
        <w:rPr>
          <w:rFonts w:hint="eastAsia"/>
          <w:b/>
          <w:color w:val="FF0000"/>
        </w:rPr>
        <w:t>會議地點：</w:t>
      </w:r>
      <w:r w:rsidR="00A87398" w:rsidRPr="00A87398">
        <w:rPr>
          <w:rFonts w:hint="eastAsia"/>
          <w:b/>
          <w:color w:val="FF0000"/>
        </w:rPr>
        <w:t>知新劇場</w:t>
      </w:r>
      <w:r w:rsidR="00A87398" w:rsidRPr="00A87398">
        <w:rPr>
          <w:rFonts w:hint="eastAsia"/>
          <w:b/>
          <w:color w:val="FF0000"/>
        </w:rPr>
        <w:t>(</w:t>
      </w:r>
      <w:r w:rsidR="00A87398" w:rsidRPr="00A87398">
        <w:rPr>
          <w:rFonts w:hint="eastAsia"/>
          <w:b/>
          <w:color w:val="FF0000"/>
        </w:rPr>
        <w:t>台北市重慶南路二段</w:t>
      </w:r>
      <w:r w:rsidR="00A87398" w:rsidRPr="00A87398">
        <w:rPr>
          <w:rFonts w:hint="eastAsia"/>
          <w:b/>
          <w:color w:val="FF0000"/>
        </w:rPr>
        <w:t>51</w:t>
      </w:r>
      <w:r w:rsidR="00A87398" w:rsidRPr="00A87398">
        <w:rPr>
          <w:rFonts w:hint="eastAsia"/>
          <w:b/>
          <w:color w:val="FF0000"/>
        </w:rPr>
        <w:t>號</w:t>
      </w:r>
      <w:r w:rsidR="00A87398" w:rsidRPr="00A87398">
        <w:rPr>
          <w:rFonts w:hint="eastAsia"/>
          <w:b/>
          <w:color w:val="FF0000"/>
        </w:rPr>
        <w:t>B1</w:t>
      </w:r>
      <w:r w:rsidR="00A87398" w:rsidRPr="00A87398">
        <w:rPr>
          <w:rFonts w:hint="eastAsia"/>
          <w:b/>
          <w:color w:val="FF0000"/>
        </w:rPr>
        <w:t>，郵政博物館旁</w:t>
      </w:r>
      <w:r w:rsidR="00A87398" w:rsidRPr="00A87398">
        <w:rPr>
          <w:rFonts w:hint="eastAsia"/>
          <w:b/>
          <w:color w:val="FF0000"/>
        </w:rPr>
        <w:t>)</w:t>
      </w:r>
    </w:p>
    <w:p w:rsidR="006720F2" w:rsidRPr="00A87398" w:rsidRDefault="006720F2" w:rsidP="006720F2">
      <w:pPr>
        <w:pStyle w:val="a4"/>
        <w:numPr>
          <w:ilvl w:val="0"/>
          <w:numId w:val="4"/>
        </w:numPr>
        <w:ind w:leftChars="0"/>
        <w:rPr>
          <w:b/>
          <w:color w:val="FF0000"/>
        </w:rPr>
      </w:pPr>
      <w:r w:rsidRPr="006720F2">
        <w:rPr>
          <w:rFonts w:hint="eastAsia"/>
          <w:b/>
          <w:color w:val="FF0000"/>
        </w:rPr>
        <w:lastRenderedPageBreak/>
        <w:t>交通資訊</w:t>
      </w:r>
      <w:r w:rsidRPr="006720F2">
        <w:rPr>
          <w:rFonts w:hint="eastAsia"/>
          <w:b/>
          <w:color w:val="FF0000"/>
        </w:rPr>
        <w:t>:</w:t>
      </w:r>
      <w:r w:rsidRPr="006720F2">
        <w:rPr>
          <w:rFonts w:hint="eastAsia"/>
          <w:b/>
          <w:color w:val="FF0000"/>
        </w:rPr>
        <w:t>捷運中正紀念堂站，由</w:t>
      </w:r>
      <w:r w:rsidRPr="006720F2">
        <w:rPr>
          <w:rFonts w:hint="eastAsia"/>
          <w:b/>
          <w:color w:val="FF0000"/>
        </w:rPr>
        <w:t>2</w:t>
      </w:r>
      <w:r w:rsidRPr="006720F2">
        <w:rPr>
          <w:rFonts w:hint="eastAsia"/>
          <w:b/>
          <w:color w:val="FF0000"/>
        </w:rPr>
        <w:t>號南門市場站出口處出站，沿著南海路步行約</w:t>
      </w:r>
      <w:r w:rsidRPr="006720F2">
        <w:rPr>
          <w:rFonts w:hint="eastAsia"/>
          <w:b/>
          <w:color w:val="FF0000"/>
        </w:rPr>
        <w:t>10</w:t>
      </w:r>
      <w:r w:rsidRPr="006720F2">
        <w:rPr>
          <w:rFonts w:hint="eastAsia"/>
          <w:b/>
          <w:color w:val="FF0000"/>
        </w:rPr>
        <w:t>分鐘即可到達知新劇場</w:t>
      </w:r>
    </w:p>
    <w:p w:rsidR="00ED00DE" w:rsidRDefault="00ED00DE" w:rsidP="00ED00DE">
      <w:pPr>
        <w:pStyle w:val="a4"/>
        <w:numPr>
          <w:ilvl w:val="0"/>
          <w:numId w:val="3"/>
        </w:numPr>
        <w:ind w:leftChars="0"/>
      </w:pPr>
      <w:r>
        <w:rPr>
          <w:rFonts w:hint="eastAsia"/>
        </w:rPr>
        <w:t>議程內容：</w:t>
      </w:r>
    </w:p>
    <w:p w:rsidR="00ED00DE" w:rsidRDefault="00ED00DE" w:rsidP="00ED00DE">
      <w:pPr>
        <w:pStyle w:val="a4"/>
        <w:ind w:leftChars="0" w:left="840"/>
      </w:pPr>
      <w:proofErr w:type="gramStart"/>
      <w:r>
        <w:rPr>
          <w:rFonts w:hint="eastAsia"/>
        </w:rPr>
        <w:t>1.The</w:t>
      </w:r>
      <w:proofErr w:type="gramEnd"/>
      <w:r>
        <w:rPr>
          <w:rFonts w:hint="eastAsia"/>
        </w:rPr>
        <w:t xml:space="preserve"> power of </w:t>
      </w:r>
      <w:proofErr w:type="spellStart"/>
      <w:r>
        <w:rPr>
          <w:rFonts w:hint="eastAsia"/>
        </w:rPr>
        <w:t>play:An</w:t>
      </w:r>
      <w:proofErr w:type="spellEnd"/>
      <w:r>
        <w:rPr>
          <w:rFonts w:hint="eastAsia"/>
        </w:rPr>
        <w:t xml:space="preserve"> evidence-based model of learning in and out of school. /</w:t>
      </w:r>
      <w:r>
        <w:rPr>
          <w:rFonts w:hint="eastAsia"/>
        </w:rPr>
        <w:t>主講人：</w:t>
      </w:r>
      <w:proofErr w:type="spellStart"/>
      <w:r>
        <w:rPr>
          <w:rFonts w:hint="eastAsia"/>
        </w:rPr>
        <w:t>Dr.Kathryn</w:t>
      </w:r>
      <w:proofErr w:type="spellEnd"/>
      <w:r>
        <w:rPr>
          <w:rFonts w:hint="eastAsia"/>
        </w:rPr>
        <w:t xml:space="preserve"> Hirsh-</w:t>
      </w:r>
      <w:proofErr w:type="spellStart"/>
      <w:r>
        <w:rPr>
          <w:rFonts w:hint="eastAsia"/>
        </w:rPr>
        <w:t>Pasek</w:t>
      </w:r>
      <w:proofErr w:type="spellEnd"/>
    </w:p>
    <w:p w:rsidR="00ED00DE" w:rsidRDefault="00ED00DE" w:rsidP="00ED00DE">
      <w:pPr>
        <w:pStyle w:val="a4"/>
      </w:pPr>
      <w:r>
        <w:t xml:space="preserve">  </w:t>
      </w:r>
      <w:proofErr w:type="gramStart"/>
      <w:r>
        <w:t>2.What</w:t>
      </w:r>
      <w:proofErr w:type="gramEnd"/>
      <w:r>
        <w:t xml:space="preserve"> Children Think About and Learn from Devices </w:t>
      </w:r>
      <w:r>
        <w:rPr>
          <w:rFonts w:hint="eastAsia"/>
        </w:rPr>
        <w:t xml:space="preserve"> </w:t>
      </w:r>
    </w:p>
    <w:p w:rsidR="00ED00DE" w:rsidRDefault="00ED00DE" w:rsidP="00ED00DE">
      <w:pPr>
        <w:pStyle w:val="a4"/>
      </w:pPr>
      <w:r>
        <w:rPr>
          <w:rFonts w:hint="eastAsia"/>
        </w:rPr>
        <w:t xml:space="preserve">    /</w:t>
      </w:r>
      <w:r>
        <w:rPr>
          <w:rFonts w:hint="eastAsia"/>
        </w:rPr>
        <w:t>主講人：</w:t>
      </w:r>
      <w:r>
        <w:rPr>
          <w:rFonts w:hint="eastAsia"/>
        </w:rPr>
        <w:t xml:space="preserve">Dr. Angeline </w:t>
      </w:r>
      <w:proofErr w:type="spellStart"/>
      <w:r>
        <w:rPr>
          <w:rFonts w:hint="eastAsia"/>
        </w:rPr>
        <w:t>Lillard</w:t>
      </w:r>
      <w:proofErr w:type="spellEnd"/>
    </w:p>
    <w:p w:rsidR="00623179" w:rsidRDefault="00ED00DE" w:rsidP="00ED00DE">
      <w:pPr>
        <w:pStyle w:val="a4"/>
      </w:pPr>
      <w:r>
        <w:rPr>
          <w:rFonts w:hint="eastAsia"/>
        </w:rPr>
        <w:t>◎</w:t>
      </w:r>
      <w:r>
        <w:rPr>
          <w:rFonts w:hint="eastAsia"/>
        </w:rPr>
        <w:tab/>
      </w:r>
      <w:r>
        <w:rPr>
          <w:rFonts w:hint="eastAsia"/>
        </w:rPr>
        <w:t>參加對象：免費活動，歡迎關心兒童遊戲之教師、父母、照顧者、工作者參與。（成人講座，請勿帶幼兒參加）</w:t>
      </w:r>
    </w:p>
    <w:p w:rsidR="00BA6C3B" w:rsidRDefault="00BA6C3B" w:rsidP="00ED00DE">
      <w:pPr>
        <w:pStyle w:val="a4"/>
      </w:pPr>
    </w:p>
    <w:p w:rsidR="00623179" w:rsidRDefault="00623179" w:rsidP="00623179">
      <w:pPr>
        <w:pStyle w:val="a4"/>
        <w:numPr>
          <w:ilvl w:val="0"/>
          <w:numId w:val="1"/>
        </w:numPr>
        <w:ind w:leftChars="0"/>
      </w:pPr>
      <w:r>
        <w:rPr>
          <w:rFonts w:hint="eastAsia"/>
        </w:rPr>
        <w:t>報名辦法</w:t>
      </w:r>
    </w:p>
    <w:p w:rsidR="00623179" w:rsidRDefault="00623179" w:rsidP="00623179">
      <w:pPr>
        <w:pStyle w:val="a4"/>
        <w:ind w:leftChars="0"/>
      </w:pPr>
      <w:r>
        <w:rPr>
          <w:rFonts w:hint="eastAsia"/>
        </w:rPr>
        <w:t>1.</w:t>
      </w:r>
      <w:r>
        <w:rPr>
          <w:rFonts w:hint="eastAsia"/>
        </w:rPr>
        <w:t>免費活動，全程中英同步翻譯（若需使用翻譯設備，請於現場繳交租借費用</w:t>
      </w:r>
      <w:r>
        <w:rPr>
          <w:rFonts w:hint="eastAsia"/>
        </w:rPr>
        <w:t>200</w:t>
      </w:r>
      <w:r>
        <w:rPr>
          <w:rFonts w:hint="eastAsia"/>
        </w:rPr>
        <w:t>元</w:t>
      </w:r>
      <w:r>
        <w:rPr>
          <w:rFonts w:hint="eastAsia"/>
        </w:rPr>
        <w:t>/</w:t>
      </w:r>
      <w:r>
        <w:rPr>
          <w:rFonts w:hint="eastAsia"/>
        </w:rPr>
        <w:t>每天）。</w:t>
      </w:r>
    </w:p>
    <w:p w:rsidR="00623179" w:rsidRDefault="00623179" w:rsidP="00623179">
      <w:pPr>
        <w:pStyle w:val="a4"/>
        <w:ind w:leftChars="0"/>
      </w:pPr>
      <w:r>
        <w:rPr>
          <w:rFonts w:hint="eastAsia"/>
        </w:rPr>
        <w:t>2.</w:t>
      </w:r>
      <w:r>
        <w:rPr>
          <w:rFonts w:hint="eastAsia"/>
        </w:rPr>
        <w:t>即日起開放</w:t>
      </w:r>
      <w:proofErr w:type="gramStart"/>
      <w:r>
        <w:rPr>
          <w:rFonts w:hint="eastAsia"/>
        </w:rPr>
        <w:t>網路線上報名</w:t>
      </w:r>
      <w:proofErr w:type="gramEnd"/>
      <w:r>
        <w:rPr>
          <w:rFonts w:hint="eastAsia"/>
        </w:rPr>
        <w:t>，額滿為止。</w:t>
      </w:r>
    </w:p>
    <w:p w:rsidR="00623179" w:rsidRPr="00857224" w:rsidRDefault="00623179" w:rsidP="00623179">
      <w:pPr>
        <w:pStyle w:val="a4"/>
        <w:ind w:leftChars="0"/>
        <w:rPr>
          <w:b/>
        </w:rPr>
      </w:pPr>
      <w:r>
        <w:rPr>
          <w:rFonts w:hint="eastAsia"/>
        </w:rPr>
        <w:t>3.</w:t>
      </w:r>
      <w:r w:rsidRPr="00857224">
        <w:rPr>
          <w:rFonts w:hint="eastAsia"/>
          <w:b/>
        </w:rPr>
        <w:t>國際研討會，因名額有限，限符合上述參加資格者報名，不</w:t>
      </w:r>
      <w:proofErr w:type="gramStart"/>
      <w:r w:rsidRPr="00857224">
        <w:rPr>
          <w:rFonts w:hint="eastAsia"/>
          <w:b/>
        </w:rPr>
        <w:t>符合者恕不受理</w:t>
      </w:r>
      <w:proofErr w:type="gramEnd"/>
      <w:r w:rsidRPr="00857224">
        <w:rPr>
          <w:rFonts w:hint="eastAsia"/>
          <w:b/>
        </w:rPr>
        <w:t>，未完成報名程序者，視同棄權。</w:t>
      </w:r>
      <w:r w:rsidR="00857224" w:rsidRPr="00857224">
        <w:rPr>
          <w:rFonts w:hint="eastAsia"/>
          <w:b/>
        </w:rPr>
        <w:t>105</w:t>
      </w:r>
      <w:r w:rsidR="00857224" w:rsidRPr="00857224">
        <w:rPr>
          <w:rFonts w:hint="eastAsia"/>
          <w:b/>
        </w:rPr>
        <w:t>年</w:t>
      </w:r>
      <w:r w:rsidR="00857224" w:rsidRPr="00857224">
        <w:rPr>
          <w:rFonts w:hint="eastAsia"/>
          <w:b/>
        </w:rPr>
        <w:t>4</w:t>
      </w:r>
      <w:r w:rsidR="00857224" w:rsidRPr="00857224">
        <w:rPr>
          <w:rFonts w:hint="eastAsia"/>
          <w:b/>
        </w:rPr>
        <w:t>月</w:t>
      </w:r>
      <w:r w:rsidR="00857224" w:rsidRPr="00857224">
        <w:rPr>
          <w:rFonts w:hint="eastAsia"/>
          <w:b/>
        </w:rPr>
        <w:t>26</w:t>
      </w:r>
      <w:r w:rsidR="00857224" w:rsidRPr="00857224">
        <w:rPr>
          <w:rFonts w:hint="eastAsia"/>
          <w:b/>
        </w:rPr>
        <w:t>日起於信誼基金會網頁</w:t>
      </w:r>
      <w:hyperlink r:id="rId10" w:history="1">
        <w:r w:rsidR="00857224" w:rsidRPr="00857224">
          <w:rPr>
            <w:rStyle w:val="a3"/>
            <w:b/>
          </w:rPr>
          <w:t>http://www.hsin-yi.org.tw/conference/</w:t>
        </w:r>
      </w:hyperlink>
      <w:r w:rsidR="00857224" w:rsidRPr="00857224">
        <w:rPr>
          <w:rFonts w:hint="eastAsia"/>
          <w:b/>
        </w:rPr>
        <w:t>公告研討會錄取名單，敬請查閱。</w:t>
      </w:r>
    </w:p>
    <w:p w:rsidR="00857224" w:rsidRDefault="00857224" w:rsidP="00857224"/>
    <w:p w:rsidR="00857224" w:rsidRDefault="00857224" w:rsidP="00857224">
      <w:r>
        <w:rPr>
          <w:rFonts w:hint="eastAsia"/>
        </w:rPr>
        <w:t>五、活動</w:t>
      </w:r>
      <w:proofErr w:type="gramStart"/>
      <w:r>
        <w:rPr>
          <w:rFonts w:hint="eastAsia"/>
        </w:rPr>
        <w:t>採線上</w:t>
      </w:r>
      <w:proofErr w:type="gramEnd"/>
      <w:r>
        <w:rPr>
          <w:rFonts w:hint="eastAsia"/>
        </w:rPr>
        <w:t>報名方式參加，請</w:t>
      </w:r>
      <w:proofErr w:type="gramStart"/>
      <w:r>
        <w:rPr>
          <w:rFonts w:hint="eastAsia"/>
        </w:rPr>
        <w:t>逕</w:t>
      </w:r>
      <w:proofErr w:type="gramEnd"/>
      <w:r>
        <w:rPr>
          <w:rFonts w:hint="eastAsia"/>
        </w:rPr>
        <w:t>上以下網址報名：</w:t>
      </w:r>
    </w:p>
    <w:p w:rsidR="00857224" w:rsidRPr="00BA6C3B" w:rsidRDefault="00857224" w:rsidP="00857224">
      <w:bookmarkStart w:id="0" w:name="_GoBack"/>
      <w:bookmarkEnd w:id="0"/>
      <w:r>
        <w:rPr>
          <w:rFonts w:hint="eastAsia"/>
        </w:rPr>
        <w:t>或信誼基金會網站</w:t>
      </w:r>
      <w:r>
        <w:rPr>
          <w:rFonts w:hint="eastAsia"/>
        </w:rPr>
        <w:t xml:space="preserve"> </w:t>
      </w:r>
      <w:hyperlink r:id="rId11" w:history="1">
        <w:r w:rsidRPr="000E6743">
          <w:rPr>
            <w:rStyle w:val="a3"/>
            <w:b/>
          </w:rPr>
          <w:t>http://www.hsin-yi.org.tw/conference/</w:t>
        </w:r>
      </w:hyperlink>
    </w:p>
    <w:p w:rsidR="00857224" w:rsidRPr="00BA6C3B" w:rsidRDefault="00857224" w:rsidP="00857224"/>
    <w:p w:rsidR="00857224" w:rsidRDefault="00857224" w:rsidP="00857224"/>
    <w:p w:rsidR="00857224" w:rsidRDefault="00857224" w:rsidP="00857224">
      <w:r>
        <w:rPr>
          <w:rFonts w:hint="eastAsia"/>
        </w:rPr>
        <w:t>信誼基金會</w:t>
      </w:r>
      <w:r w:rsidRPr="00857224">
        <w:rPr>
          <w:rFonts w:hint="eastAsia"/>
        </w:rPr>
        <w:t>洽詢電話：</w:t>
      </w:r>
      <w:r w:rsidRPr="00857224">
        <w:rPr>
          <w:rFonts w:hint="eastAsia"/>
        </w:rPr>
        <w:t>02-23965303</w:t>
      </w:r>
      <w:r w:rsidRPr="00857224">
        <w:rPr>
          <w:rFonts w:hint="eastAsia"/>
        </w:rPr>
        <w:t>，分機</w:t>
      </w:r>
      <w:r w:rsidRPr="00857224">
        <w:rPr>
          <w:rFonts w:hint="eastAsia"/>
        </w:rPr>
        <w:t xml:space="preserve">1513 </w:t>
      </w:r>
      <w:r w:rsidRPr="00857224">
        <w:rPr>
          <w:rFonts w:hint="eastAsia"/>
        </w:rPr>
        <w:t>鄭小姐</w:t>
      </w:r>
      <w:proofErr w:type="gramStart"/>
      <w:r w:rsidRPr="00857224">
        <w:rPr>
          <w:rFonts w:hint="eastAsia"/>
        </w:rPr>
        <w:t>（</w:t>
      </w:r>
      <w:proofErr w:type="gramEnd"/>
      <w:r>
        <w:fldChar w:fldCharType="begin"/>
      </w:r>
      <w:r>
        <w:instrText xml:space="preserve"> HYPERLINK "mailto:</w:instrText>
      </w:r>
      <w:r w:rsidRPr="00857224">
        <w:rPr>
          <w:rFonts w:hint="eastAsia"/>
        </w:rPr>
        <w:instrText>annie21@hsin-yi.org.tw</w:instrText>
      </w:r>
      <w:r>
        <w:instrText xml:space="preserve">" </w:instrText>
      </w:r>
      <w:r>
        <w:fldChar w:fldCharType="separate"/>
      </w:r>
      <w:r w:rsidRPr="000E6743">
        <w:rPr>
          <w:rStyle w:val="a3"/>
          <w:rFonts w:hint="eastAsia"/>
        </w:rPr>
        <w:t>annie21@hsin-yi.org.tw</w:t>
      </w:r>
      <w:r>
        <w:fldChar w:fldCharType="end"/>
      </w:r>
      <w:proofErr w:type="gramStart"/>
      <w:r w:rsidRPr="00857224">
        <w:rPr>
          <w:rFonts w:hint="eastAsia"/>
        </w:rPr>
        <w:t>）</w:t>
      </w:r>
      <w:proofErr w:type="gramEnd"/>
    </w:p>
    <w:p w:rsidR="00BA6C3B" w:rsidRDefault="00BA6C3B" w:rsidP="00857224"/>
    <w:p w:rsidR="00857224" w:rsidRDefault="00857224" w:rsidP="00857224">
      <w:r>
        <w:rPr>
          <w:rFonts w:hint="eastAsia"/>
        </w:rPr>
        <w:t>主辦單位：信誼基金會、國家圖書館</w:t>
      </w:r>
    </w:p>
    <w:p w:rsidR="00857224" w:rsidRDefault="00857224" w:rsidP="00857224">
      <w:r>
        <w:rPr>
          <w:rFonts w:hint="eastAsia"/>
        </w:rPr>
        <w:t>指導單位：教育部、科技部、衛生福利部社會及家庭署</w:t>
      </w:r>
    </w:p>
    <w:p w:rsidR="00857224" w:rsidRDefault="00857224" w:rsidP="00857224">
      <w:r>
        <w:rPr>
          <w:rFonts w:hint="eastAsia"/>
        </w:rPr>
        <w:t>協辦單位：中央大學學習與教學研究所、台灣大學心理系、中央大學認知神經科學研究</w:t>
      </w:r>
    </w:p>
    <w:p w:rsidR="00185303" w:rsidRDefault="00185303" w:rsidP="00857224"/>
    <w:p w:rsidR="00185303" w:rsidRDefault="00185303">
      <w:pPr>
        <w:widowControl/>
      </w:pPr>
      <w:r>
        <w:br w:type="page"/>
      </w:r>
    </w:p>
    <w:p w:rsidR="00185303" w:rsidRPr="00185303" w:rsidRDefault="00185303" w:rsidP="00857224">
      <w:pPr>
        <w:rPr>
          <w:b/>
          <w:color w:val="FF0000"/>
        </w:rPr>
      </w:pPr>
      <w:r w:rsidRPr="00185303">
        <w:rPr>
          <w:rFonts w:hint="eastAsia"/>
          <w:b/>
          <w:color w:val="FF0000"/>
        </w:rPr>
        <w:lastRenderedPageBreak/>
        <w:t>研討會活動報名系統所需資料</w:t>
      </w:r>
      <w:r w:rsidRPr="00185303">
        <w:rPr>
          <w:rFonts w:hint="eastAsia"/>
          <w:b/>
          <w:color w:val="FF0000"/>
        </w:rPr>
        <w:t>:</w:t>
      </w:r>
    </w:p>
    <w:p w:rsidR="00185303" w:rsidRDefault="00185303" w:rsidP="00857224"/>
    <w:p w:rsidR="00185303" w:rsidRDefault="00185303" w:rsidP="00185303">
      <w:r>
        <w:rPr>
          <w:rFonts w:hint="eastAsia"/>
        </w:rPr>
        <w:t>活動名稱</w:t>
      </w:r>
      <w:r>
        <w:rPr>
          <w:rFonts w:hint="eastAsia"/>
        </w:rPr>
        <w:t>:</w:t>
      </w:r>
      <w:proofErr w:type="gramStart"/>
      <w:r w:rsidRPr="006D1B03">
        <w:rPr>
          <w:rFonts w:hint="eastAsia"/>
        </w:rPr>
        <w:t>第七屆信誼</w:t>
      </w:r>
      <w:proofErr w:type="gramEnd"/>
      <w:r w:rsidRPr="006D1B03">
        <w:rPr>
          <w:rFonts w:hint="eastAsia"/>
        </w:rPr>
        <w:t>幼兒發展研討會系列活動</w:t>
      </w:r>
      <w:r>
        <w:rPr>
          <w:rFonts w:hint="eastAsia"/>
        </w:rPr>
        <w:t>~</w:t>
      </w:r>
      <w:r>
        <w:rPr>
          <w:rFonts w:hint="eastAsia"/>
        </w:rPr>
        <w:t>遊戲、成長與學習</w:t>
      </w:r>
      <w:r>
        <w:rPr>
          <w:rFonts w:hint="eastAsia"/>
        </w:rPr>
        <w:t>(</w:t>
      </w:r>
      <w:r>
        <w:rPr>
          <w:rFonts w:hint="eastAsia"/>
        </w:rPr>
        <w:t>研討會</w:t>
      </w:r>
      <w:r>
        <w:rPr>
          <w:rFonts w:hint="eastAsia"/>
        </w:rPr>
        <w:t>)</w:t>
      </w:r>
    </w:p>
    <w:p w:rsidR="00185303" w:rsidRDefault="00185303" w:rsidP="00185303">
      <w:r>
        <w:rPr>
          <w:rFonts w:hint="eastAsia"/>
        </w:rPr>
        <w:t>活動時間</w:t>
      </w:r>
      <w:r>
        <w:rPr>
          <w:rFonts w:hint="eastAsia"/>
        </w:rPr>
        <w:t>: 2016/05/05~</w:t>
      </w:r>
      <w:proofErr w:type="gramStart"/>
      <w:r>
        <w:rPr>
          <w:rFonts w:hint="eastAsia"/>
        </w:rPr>
        <w:t>06  09:00</w:t>
      </w:r>
      <w:proofErr w:type="gramEnd"/>
      <w:r>
        <w:rPr>
          <w:rFonts w:hint="eastAsia"/>
        </w:rPr>
        <w:t>~17:20</w:t>
      </w:r>
    </w:p>
    <w:p w:rsidR="00185303" w:rsidRDefault="00185303" w:rsidP="00185303">
      <w:r>
        <w:rPr>
          <w:rFonts w:hint="eastAsia"/>
        </w:rPr>
        <w:t>名額</w:t>
      </w:r>
      <w:r>
        <w:rPr>
          <w:rFonts w:hint="eastAsia"/>
        </w:rPr>
        <w:t>(</w:t>
      </w:r>
      <w:r>
        <w:rPr>
          <w:rFonts w:hint="eastAsia"/>
        </w:rPr>
        <w:t>人</w:t>
      </w:r>
      <w:r>
        <w:rPr>
          <w:rFonts w:hint="eastAsia"/>
        </w:rPr>
        <w:t>):100</w:t>
      </w:r>
      <w:r>
        <w:rPr>
          <w:rFonts w:hint="eastAsia"/>
        </w:rPr>
        <w:t>人</w:t>
      </w:r>
    </w:p>
    <w:p w:rsidR="00185303" w:rsidRDefault="00185303" w:rsidP="00185303">
      <w:r>
        <w:rPr>
          <w:rFonts w:hint="eastAsia"/>
        </w:rPr>
        <w:t>候補名額</w:t>
      </w:r>
      <w:r>
        <w:rPr>
          <w:rFonts w:hint="eastAsia"/>
        </w:rPr>
        <w:t>(</w:t>
      </w:r>
      <w:r>
        <w:rPr>
          <w:rFonts w:hint="eastAsia"/>
        </w:rPr>
        <w:t>人</w:t>
      </w:r>
      <w:r>
        <w:rPr>
          <w:rFonts w:hint="eastAsia"/>
        </w:rPr>
        <w:t>):20</w:t>
      </w:r>
      <w:r>
        <w:rPr>
          <w:rFonts w:hint="eastAsia"/>
        </w:rPr>
        <w:t>人</w:t>
      </w:r>
    </w:p>
    <w:p w:rsidR="00185303" w:rsidRDefault="00185303" w:rsidP="00185303">
      <w:r>
        <w:rPr>
          <w:rFonts w:hint="eastAsia"/>
        </w:rPr>
        <w:t>是否額滿</w:t>
      </w:r>
      <w:r>
        <w:rPr>
          <w:rFonts w:hint="eastAsia"/>
        </w:rPr>
        <w:t>:</w:t>
      </w:r>
      <w:r>
        <w:rPr>
          <w:rFonts w:hint="eastAsia"/>
        </w:rPr>
        <w:t>未額滿</w:t>
      </w:r>
    </w:p>
    <w:p w:rsidR="00185303" w:rsidRDefault="00185303" w:rsidP="00185303">
      <w:r>
        <w:rPr>
          <w:rFonts w:hint="eastAsia"/>
        </w:rPr>
        <w:t>報名起訖日</w:t>
      </w:r>
      <w:r>
        <w:rPr>
          <w:rFonts w:hint="eastAsia"/>
        </w:rPr>
        <w:t>:2016/04/08~2016/04/22</w:t>
      </w:r>
    </w:p>
    <w:p w:rsidR="00185303" w:rsidRDefault="00185303" w:rsidP="00185303">
      <w:r>
        <w:rPr>
          <w:rFonts w:hint="eastAsia"/>
        </w:rPr>
        <w:t>活動對象</w:t>
      </w:r>
      <w:r>
        <w:rPr>
          <w:rFonts w:hint="eastAsia"/>
        </w:rPr>
        <w:t>:</w:t>
      </w:r>
    </w:p>
    <w:p w:rsidR="00185303" w:rsidRDefault="00185303" w:rsidP="00185303">
      <w:r>
        <w:rPr>
          <w:rFonts w:hint="eastAsia"/>
        </w:rPr>
        <w:t>1.</w:t>
      </w:r>
      <w:r>
        <w:rPr>
          <w:rFonts w:hint="eastAsia"/>
        </w:rPr>
        <w:t>各級學校行政或教職人員</w:t>
      </w:r>
    </w:p>
    <w:p w:rsidR="00185303" w:rsidRDefault="00185303" w:rsidP="00185303">
      <w:r>
        <w:rPr>
          <w:rFonts w:hint="eastAsia"/>
        </w:rPr>
        <w:t>2.</w:t>
      </w:r>
      <w:r>
        <w:rPr>
          <w:rFonts w:hint="eastAsia"/>
        </w:rPr>
        <w:t>幼兒教育、家庭教育相關機構之專職人員</w:t>
      </w:r>
    </w:p>
    <w:p w:rsidR="00185303" w:rsidRDefault="00185303" w:rsidP="00185303">
      <w:r>
        <w:rPr>
          <w:rFonts w:hint="eastAsia"/>
        </w:rPr>
        <w:t>3.</w:t>
      </w:r>
      <w:r>
        <w:rPr>
          <w:rFonts w:hint="eastAsia"/>
        </w:rPr>
        <w:t>教育與幼兒發展領域的學者及研究生</w:t>
      </w:r>
    </w:p>
    <w:p w:rsidR="00185303" w:rsidRDefault="00185303" w:rsidP="00185303">
      <w:r>
        <w:rPr>
          <w:rFonts w:hint="eastAsia"/>
        </w:rPr>
        <w:t>活動地點</w:t>
      </w:r>
      <w:r>
        <w:rPr>
          <w:rFonts w:hint="eastAsia"/>
        </w:rPr>
        <w:t>:</w:t>
      </w:r>
      <w:r w:rsidRPr="00185303">
        <w:rPr>
          <w:rFonts w:hint="eastAsia"/>
        </w:rPr>
        <w:t xml:space="preserve"> </w:t>
      </w:r>
      <w:r w:rsidRPr="00185303">
        <w:rPr>
          <w:rFonts w:hint="eastAsia"/>
        </w:rPr>
        <w:t>國家圖書館國際會議廳</w:t>
      </w:r>
      <w:r w:rsidRPr="00185303">
        <w:rPr>
          <w:rFonts w:hint="eastAsia"/>
        </w:rPr>
        <w:t>(</w:t>
      </w:r>
      <w:r w:rsidRPr="00185303">
        <w:rPr>
          <w:rFonts w:hint="eastAsia"/>
        </w:rPr>
        <w:t>台北市中正區中山南路</w:t>
      </w:r>
      <w:r w:rsidRPr="00185303">
        <w:rPr>
          <w:rFonts w:hint="eastAsia"/>
        </w:rPr>
        <w:t>20</w:t>
      </w:r>
      <w:r w:rsidRPr="00185303">
        <w:rPr>
          <w:rFonts w:hint="eastAsia"/>
        </w:rPr>
        <w:t>號文教區</w:t>
      </w:r>
      <w:r w:rsidRPr="00185303">
        <w:rPr>
          <w:rFonts w:hint="eastAsia"/>
        </w:rPr>
        <w:t>3</w:t>
      </w:r>
      <w:r w:rsidRPr="00185303">
        <w:rPr>
          <w:rFonts w:hint="eastAsia"/>
        </w:rPr>
        <w:t>樓</w:t>
      </w:r>
      <w:proofErr w:type="gramStart"/>
      <w:r w:rsidRPr="00185303">
        <w:rPr>
          <w:rFonts w:hint="eastAsia"/>
        </w:rPr>
        <w:t>）</w:t>
      </w:r>
      <w:proofErr w:type="gramEnd"/>
    </w:p>
    <w:p w:rsidR="00185303" w:rsidRDefault="00185303" w:rsidP="00185303">
      <w:r>
        <w:rPr>
          <w:rFonts w:hint="eastAsia"/>
        </w:rPr>
        <w:t>費用</w:t>
      </w:r>
      <w:r>
        <w:rPr>
          <w:rFonts w:hint="eastAsia"/>
        </w:rPr>
        <w:t>:</w:t>
      </w:r>
      <w:r w:rsidRPr="00185303">
        <w:rPr>
          <w:rFonts w:hint="eastAsia"/>
        </w:rPr>
        <w:t xml:space="preserve"> </w:t>
      </w:r>
      <w:r>
        <w:rPr>
          <w:rFonts w:hint="eastAsia"/>
        </w:rPr>
        <w:t>免費</w:t>
      </w:r>
      <w:r>
        <w:rPr>
          <w:rFonts w:hint="eastAsia"/>
        </w:rPr>
        <w:t>(</w:t>
      </w:r>
      <w:r w:rsidRPr="00B643F4">
        <w:rPr>
          <w:rFonts w:ascii="標楷體" w:eastAsia="標楷體" w:hAnsi="標楷體" w:hint="eastAsia"/>
        </w:rPr>
        <w:t>全程中英同步翻譯，若</w:t>
      </w:r>
      <w:r w:rsidRPr="00B643F4">
        <w:rPr>
          <w:rStyle w:val="dash5167-6587--char"/>
          <w:rFonts w:ascii="標楷體" w:eastAsia="標楷體" w:hAnsi="標楷體" w:hint="eastAsia"/>
          <w:bCs/>
          <w:color w:val="000000"/>
        </w:rPr>
        <w:t>需使用中英同步翻譯</w:t>
      </w:r>
      <w:r>
        <w:rPr>
          <w:rStyle w:val="dash5167-6587--char"/>
          <w:rFonts w:ascii="標楷體" w:eastAsia="標楷體" w:hAnsi="標楷體" w:hint="eastAsia"/>
          <w:bCs/>
          <w:color w:val="000000"/>
        </w:rPr>
        <w:t>設備</w:t>
      </w:r>
      <w:r w:rsidRPr="00B643F4">
        <w:rPr>
          <w:rStyle w:val="dash5167-6587--char"/>
          <w:rFonts w:ascii="標楷體" w:eastAsia="標楷體" w:hAnsi="標楷體" w:hint="eastAsia"/>
          <w:bCs/>
          <w:color w:val="000000"/>
        </w:rPr>
        <w:t>，請於現場繳交</w:t>
      </w:r>
      <w:r w:rsidRPr="00FD43F7">
        <w:rPr>
          <w:rStyle w:val="dash5167-6587--char"/>
          <w:rFonts w:ascii="標楷體" w:eastAsia="標楷體" w:hAnsi="標楷體" w:hint="eastAsia"/>
          <w:b/>
          <w:bCs/>
          <w:color w:val="000000"/>
        </w:rPr>
        <w:t>租借費用200元</w:t>
      </w:r>
      <w:r>
        <w:rPr>
          <w:rStyle w:val="dash5167-6587--char"/>
          <w:rFonts w:ascii="標楷體" w:eastAsia="標楷體" w:hAnsi="標楷體" w:hint="eastAsia"/>
          <w:b/>
          <w:bCs/>
          <w:color w:val="000000"/>
        </w:rPr>
        <w:t>)</w:t>
      </w:r>
    </w:p>
    <w:p w:rsidR="00185303" w:rsidRDefault="00185303" w:rsidP="00185303"/>
    <w:p w:rsidR="00BA6C3B" w:rsidRDefault="00BA6C3B" w:rsidP="00185303"/>
    <w:p w:rsidR="00BA6C3B" w:rsidRPr="00BA6C3B" w:rsidRDefault="00BA6C3B" w:rsidP="00BA6C3B">
      <w:pPr>
        <w:jc w:val="center"/>
        <w:rPr>
          <w:rFonts w:ascii="Times New Roman" w:eastAsia="細明體" w:hAnsi="Times New Roman" w:cs="Times New Roman"/>
          <w:b/>
          <w:szCs w:val="24"/>
        </w:rPr>
      </w:pPr>
      <w:r w:rsidRPr="00BA6C3B">
        <w:rPr>
          <w:rFonts w:ascii="Times New Roman" w:eastAsia="細明體" w:hAnsi="Times New Roman" w:cs="Times New Roman"/>
          <w:b/>
          <w:szCs w:val="24"/>
        </w:rPr>
        <w:t>-</w:t>
      </w:r>
      <w:r w:rsidRPr="00BA6C3B">
        <w:rPr>
          <w:rFonts w:ascii="Times New Roman" w:eastAsia="細明體" w:hAnsi="Times New Roman" w:cs="Times New Roman" w:hint="eastAsia"/>
          <w:b/>
          <w:szCs w:val="24"/>
        </w:rPr>
        <w:t>國際研討會報名表</w:t>
      </w:r>
      <w:r w:rsidRPr="00BA6C3B">
        <w:rPr>
          <w:rFonts w:ascii="Times New Roman" w:eastAsia="細明體" w:hAnsi="Times New Roman" w:cs="Times New Roman"/>
          <w:b/>
          <w:szCs w:val="24"/>
        </w:rPr>
        <w:t>-</w:t>
      </w:r>
    </w:p>
    <w:p w:rsidR="00BA6C3B" w:rsidRPr="00BA6C3B" w:rsidRDefault="00BA6C3B" w:rsidP="00BA6C3B">
      <w:pPr>
        <w:jc w:val="both"/>
        <w:rPr>
          <w:rFonts w:ascii="Times New Roman" w:eastAsia="細明體" w:hAnsi="Times New Roman" w:cs="Times New Roman"/>
          <w:szCs w:val="24"/>
        </w:rPr>
      </w:pPr>
      <w:r>
        <w:rPr>
          <w:rFonts w:ascii="Times New Roman" w:eastAsia="細明體" w:hAnsi="Times New Roman" w:cs="Times New Roman" w:hint="eastAsia"/>
          <w:szCs w:val="24"/>
        </w:rPr>
        <w:t xml:space="preserve">  </w:t>
      </w:r>
      <w:proofErr w:type="gramStart"/>
      <w:r w:rsidRPr="00BA6C3B">
        <w:rPr>
          <w:rFonts w:ascii="Times New Roman" w:eastAsia="細明體" w:hAnsi="Times New Roman" w:cs="Times New Roman" w:hint="eastAsia"/>
          <w:szCs w:val="24"/>
        </w:rPr>
        <w:t>＊為必填資料</w:t>
      </w:r>
      <w:proofErr w:type="gramEnd"/>
    </w:p>
    <w:tbl>
      <w:tblPr>
        <w:tblW w:w="7672" w:type="dxa"/>
        <w:jc w:val="center"/>
        <w:tblInd w:w="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408"/>
      </w:tblGrid>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szCs w:val="24"/>
              </w:rPr>
              <w:t>姓名：</w:t>
            </w:r>
          </w:p>
        </w:tc>
        <w:tc>
          <w:tcPr>
            <w:tcW w:w="5408" w:type="dxa"/>
            <w:shd w:val="clear" w:color="auto" w:fill="auto"/>
          </w:tcPr>
          <w:p w:rsidR="00BA6C3B" w:rsidRPr="00BA6C3B" w:rsidRDefault="00BA6C3B" w:rsidP="00BA6C3B">
            <w:pPr>
              <w:rPr>
                <w:rFonts w:ascii="Times New Roman" w:eastAsia="細明體" w:hAnsi="Times New Roman" w:cs="Times New Roman"/>
                <w:szCs w:val="24"/>
              </w:rPr>
            </w:pP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hint="eastAsia"/>
                <w:szCs w:val="24"/>
              </w:rPr>
              <w:t>性別：</w:t>
            </w:r>
          </w:p>
        </w:tc>
        <w:tc>
          <w:tcPr>
            <w:tcW w:w="5408" w:type="dxa"/>
            <w:shd w:val="clear" w:color="auto" w:fill="auto"/>
          </w:tcPr>
          <w:p w:rsidR="00BA6C3B" w:rsidRPr="00BA6C3B" w:rsidRDefault="00BA6C3B" w:rsidP="00BA6C3B">
            <w:pPr>
              <w:rPr>
                <w:rFonts w:ascii="Times New Roman" w:eastAsia="細明體" w:hAnsi="Times New Roman" w:cs="Times New Roman"/>
                <w:szCs w:val="24"/>
              </w:rPr>
            </w:pPr>
            <w:r w:rsidRPr="00BA6C3B">
              <w:rPr>
                <w:rFonts w:ascii="Times New Roman" w:eastAsia="細明體" w:hAnsi="Times New Roman" w:cs="Times New Roman"/>
                <w:szCs w:val="24"/>
              </w:rPr>
              <w:t>下拉選單（男</w:t>
            </w:r>
            <w:proofErr w:type="gramStart"/>
            <w:r w:rsidRPr="00BA6C3B">
              <w:rPr>
                <w:rFonts w:ascii="Times New Roman" w:eastAsia="細明體" w:hAnsi="細明體" w:cs="Times New Roman"/>
                <w:szCs w:val="24"/>
              </w:rPr>
              <w:t>‧</w:t>
            </w:r>
            <w:proofErr w:type="gramEnd"/>
            <w:r w:rsidRPr="00BA6C3B">
              <w:rPr>
                <w:rFonts w:ascii="Times New Roman" w:eastAsia="細明體" w:hAnsi="Times New Roman" w:cs="Times New Roman"/>
                <w:szCs w:val="24"/>
              </w:rPr>
              <w:t>女）</w:t>
            </w: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hint="eastAsia"/>
                <w:szCs w:val="24"/>
              </w:rPr>
              <w:t>出生日期：</w:t>
            </w:r>
          </w:p>
        </w:tc>
        <w:tc>
          <w:tcPr>
            <w:tcW w:w="5408" w:type="dxa"/>
            <w:shd w:val="clear" w:color="auto" w:fill="auto"/>
          </w:tcPr>
          <w:p w:rsidR="00BA6C3B" w:rsidRPr="00BA6C3B" w:rsidRDefault="00BA6C3B" w:rsidP="00BA6C3B">
            <w:pPr>
              <w:rPr>
                <w:rFonts w:ascii="Times New Roman" w:eastAsia="細明體" w:hAnsi="Times New Roman" w:cs="Times New Roman"/>
                <w:szCs w:val="24"/>
              </w:rPr>
            </w:pPr>
            <w:r w:rsidRPr="00BA6C3B">
              <w:rPr>
                <w:rFonts w:ascii="Times New Roman" w:eastAsia="細明體" w:hAnsi="Times New Roman" w:cs="Times New Roman" w:hint="eastAsia"/>
                <w:szCs w:val="24"/>
              </w:rPr>
              <w:t xml:space="preserve">　　年　　月　　日（下拉選單）</w:t>
            </w: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szCs w:val="24"/>
              </w:rPr>
              <w:t>＊</w:t>
            </w:r>
            <w:proofErr w:type="gramEnd"/>
            <w:r w:rsidRPr="00BA6C3B">
              <w:rPr>
                <w:rFonts w:ascii="Times New Roman" w:eastAsia="細明體" w:hAnsi="Times New Roman" w:cs="Times New Roman"/>
                <w:szCs w:val="24"/>
              </w:rPr>
              <w:t>E-mail</w:t>
            </w:r>
            <w:r w:rsidRPr="00BA6C3B">
              <w:rPr>
                <w:rFonts w:ascii="Times New Roman" w:eastAsia="細明體" w:hAnsi="Times New Roman" w:cs="Times New Roman"/>
                <w:szCs w:val="24"/>
              </w:rPr>
              <w:t>：</w:t>
            </w:r>
          </w:p>
        </w:tc>
        <w:tc>
          <w:tcPr>
            <w:tcW w:w="5408" w:type="dxa"/>
            <w:shd w:val="clear" w:color="auto" w:fill="auto"/>
          </w:tcPr>
          <w:p w:rsidR="00BA6C3B" w:rsidRPr="00BA6C3B" w:rsidRDefault="00BA6C3B" w:rsidP="00BA6C3B">
            <w:pPr>
              <w:rPr>
                <w:rFonts w:ascii="Times New Roman" w:eastAsia="細明體" w:hAnsi="Times New Roman" w:cs="Times New Roman"/>
                <w:szCs w:val="24"/>
              </w:rPr>
            </w:pP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szCs w:val="24"/>
              </w:rPr>
              <w:t>行動電話：</w:t>
            </w:r>
          </w:p>
        </w:tc>
        <w:tc>
          <w:tcPr>
            <w:tcW w:w="5408" w:type="dxa"/>
            <w:shd w:val="clear" w:color="auto" w:fill="auto"/>
          </w:tcPr>
          <w:p w:rsidR="00BA6C3B" w:rsidRPr="00BA6C3B" w:rsidRDefault="00BA6C3B" w:rsidP="00BA6C3B">
            <w:pPr>
              <w:rPr>
                <w:rFonts w:ascii="Times New Roman" w:eastAsia="細明體" w:hAnsi="Times New Roman" w:cs="Times New Roman"/>
                <w:szCs w:val="24"/>
              </w:rPr>
            </w:pP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hint="eastAsia"/>
                <w:szCs w:val="24"/>
              </w:rPr>
              <w:t>任職單位（或就讀學校、科系所）：</w:t>
            </w:r>
          </w:p>
        </w:tc>
        <w:tc>
          <w:tcPr>
            <w:tcW w:w="5408" w:type="dxa"/>
            <w:shd w:val="clear" w:color="auto" w:fill="auto"/>
          </w:tcPr>
          <w:p w:rsidR="00BA6C3B" w:rsidRPr="00BA6C3B" w:rsidRDefault="00BA6C3B" w:rsidP="00BA6C3B">
            <w:pPr>
              <w:rPr>
                <w:rFonts w:ascii="Times New Roman" w:eastAsia="細明體" w:hAnsi="Times New Roman" w:cs="Times New Roman"/>
                <w:szCs w:val="24"/>
              </w:rPr>
            </w:pPr>
          </w:p>
        </w:tc>
      </w:tr>
      <w:tr w:rsidR="00BA6C3B" w:rsidRPr="00BA6C3B" w:rsidTr="003D5A31">
        <w:trPr>
          <w:trHeight w:val="212"/>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hint="eastAsia"/>
                <w:szCs w:val="24"/>
              </w:rPr>
              <w:t>職稱（或碩／博士研究生）：</w:t>
            </w:r>
          </w:p>
        </w:tc>
        <w:tc>
          <w:tcPr>
            <w:tcW w:w="5408" w:type="dxa"/>
            <w:shd w:val="clear" w:color="auto" w:fill="auto"/>
          </w:tcPr>
          <w:p w:rsidR="00BA6C3B" w:rsidRPr="00BA6C3B" w:rsidRDefault="00BA6C3B" w:rsidP="00BA6C3B">
            <w:pPr>
              <w:rPr>
                <w:rFonts w:ascii="Times New Roman" w:eastAsia="新細明體" w:hAnsi="Times New Roman" w:cs="Times New Roman"/>
                <w:szCs w:val="24"/>
              </w:rPr>
            </w:pPr>
          </w:p>
        </w:tc>
      </w:tr>
      <w:tr w:rsidR="00BA6C3B" w:rsidRPr="00BA6C3B" w:rsidTr="003D5A31">
        <w:trPr>
          <w:trHeight w:val="212"/>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hint="eastAsia"/>
                <w:szCs w:val="24"/>
              </w:rPr>
              <w:t>中英翻譯設備：</w:t>
            </w:r>
          </w:p>
        </w:tc>
        <w:tc>
          <w:tcPr>
            <w:tcW w:w="5408" w:type="dxa"/>
            <w:shd w:val="clear" w:color="auto" w:fill="auto"/>
          </w:tcPr>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下拉選單</w:t>
            </w:r>
          </w:p>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1.</w:t>
            </w:r>
            <w:r w:rsidRPr="00BA6C3B">
              <w:rPr>
                <w:rFonts w:ascii="Times New Roman" w:eastAsia="新細明體" w:hAnsi="Times New Roman" w:cs="Times New Roman" w:hint="eastAsia"/>
                <w:szCs w:val="24"/>
              </w:rPr>
              <w:t>需要（使用者自行付費，於現場繳交</w:t>
            </w:r>
            <w:r w:rsidRPr="00BA6C3B">
              <w:rPr>
                <w:rFonts w:ascii="Times New Roman" w:eastAsia="新細明體" w:hAnsi="Times New Roman" w:cs="Times New Roman" w:hint="eastAsia"/>
                <w:szCs w:val="24"/>
              </w:rPr>
              <w:t>200</w:t>
            </w:r>
            <w:r w:rsidRPr="00BA6C3B">
              <w:rPr>
                <w:rFonts w:ascii="Times New Roman" w:eastAsia="新細明體" w:hAnsi="Times New Roman" w:cs="Times New Roman" w:hint="eastAsia"/>
                <w:szCs w:val="24"/>
              </w:rPr>
              <w:t>元租金</w:t>
            </w:r>
            <w:r w:rsidRPr="00BA6C3B">
              <w:rPr>
                <w:rFonts w:ascii="Times New Roman" w:eastAsia="新細明體" w:hAnsi="Times New Roman" w:cs="Times New Roman" w:hint="eastAsia"/>
                <w:szCs w:val="24"/>
              </w:rPr>
              <w:t>/</w:t>
            </w:r>
            <w:r w:rsidRPr="00BA6C3B">
              <w:rPr>
                <w:rFonts w:ascii="Times New Roman" w:eastAsia="新細明體" w:hAnsi="Times New Roman" w:cs="Times New Roman" w:hint="eastAsia"/>
                <w:szCs w:val="24"/>
              </w:rPr>
              <w:t>每天，並備妥身份證件）</w:t>
            </w:r>
          </w:p>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2.</w:t>
            </w:r>
            <w:r w:rsidRPr="00BA6C3B">
              <w:rPr>
                <w:rFonts w:ascii="Times New Roman" w:eastAsia="新細明體" w:hAnsi="Times New Roman" w:cs="Times New Roman" w:hint="eastAsia"/>
                <w:szCs w:val="24"/>
              </w:rPr>
              <w:t>不需要</w:t>
            </w:r>
          </w:p>
        </w:tc>
      </w:tr>
      <w:tr w:rsidR="00BA6C3B" w:rsidRPr="00BA6C3B" w:rsidTr="003D5A31">
        <w:trPr>
          <w:trHeight w:val="212"/>
          <w:jc w:val="center"/>
        </w:trPr>
        <w:tc>
          <w:tcPr>
            <w:tcW w:w="2264" w:type="dxa"/>
            <w:shd w:val="clear" w:color="auto" w:fill="auto"/>
            <w:vAlign w:val="center"/>
          </w:tcPr>
          <w:p w:rsidR="00BA6C3B" w:rsidRPr="00BA6C3B" w:rsidRDefault="00BA6C3B" w:rsidP="00BA6C3B">
            <w:pPr>
              <w:jc w:val="both"/>
              <w:rPr>
                <w:rFonts w:ascii="Times New Roman" w:eastAsia="細明體" w:hAnsi="Times New Roman" w:cs="Times New Roman"/>
                <w:szCs w:val="24"/>
              </w:rPr>
            </w:pPr>
            <w:proofErr w:type="gramStart"/>
            <w:r w:rsidRPr="00BA6C3B">
              <w:rPr>
                <w:rFonts w:ascii="Times New Roman" w:eastAsia="細明體" w:hAnsi="Times New Roman" w:cs="Times New Roman" w:hint="eastAsia"/>
                <w:szCs w:val="24"/>
              </w:rPr>
              <w:t>＊</w:t>
            </w:r>
            <w:proofErr w:type="gramEnd"/>
            <w:r w:rsidRPr="00BA6C3B">
              <w:rPr>
                <w:rFonts w:ascii="Times New Roman" w:eastAsia="細明體" w:hAnsi="Times New Roman" w:cs="Times New Roman" w:hint="eastAsia"/>
                <w:szCs w:val="24"/>
              </w:rPr>
              <w:t>出席狀況：</w:t>
            </w:r>
          </w:p>
        </w:tc>
        <w:tc>
          <w:tcPr>
            <w:tcW w:w="5408" w:type="dxa"/>
            <w:shd w:val="clear" w:color="auto" w:fill="auto"/>
          </w:tcPr>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下拉選單</w:t>
            </w:r>
          </w:p>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1.</w:t>
            </w:r>
            <w:r w:rsidRPr="00BA6C3B">
              <w:rPr>
                <w:rFonts w:ascii="Times New Roman" w:eastAsia="新細明體" w:hAnsi="Times New Roman" w:cs="Times New Roman" w:hint="eastAsia"/>
                <w:szCs w:val="24"/>
              </w:rPr>
              <w:t>全程參與</w:t>
            </w:r>
          </w:p>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2.</w:t>
            </w:r>
            <w:r w:rsidRPr="00BA6C3B">
              <w:rPr>
                <w:rFonts w:ascii="Times New Roman" w:eastAsia="新細明體" w:hAnsi="Times New Roman" w:cs="Times New Roman" w:hint="eastAsia"/>
                <w:szCs w:val="24"/>
              </w:rPr>
              <w:t>只參與第一天議程</w:t>
            </w:r>
          </w:p>
          <w:p w:rsidR="00BA6C3B" w:rsidRPr="00BA6C3B" w:rsidRDefault="00BA6C3B" w:rsidP="00BA6C3B">
            <w:pPr>
              <w:rPr>
                <w:rFonts w:ascii="Times New Roman" w:eastAsia="新細明體" w:hAnsi="Times New Roman" w:cs="Times New Roman"/>
                <w:szCs w:val="24"/>
              </w:rPr>
            </w:pPr>
            <w:r w:rsidRPr="00BA6C3B">
              <w:rPr>
                <w:rFonts w:ascii="Times New Roman" w:eastAsia="新細明體" w:hAnsi="Times New Roman" w:cs="Times New Roman" w:hint="eastAsia"/>
                <w:szCs w:val="24"/>
              </w:rPr>
              <w:t>3.</w:t>
            </w:r>
            <w:r w:rsidRPr="00BA6C3B">
              <w:rPr>
                <w:rFonts w:ascii="Times New Roman" w:eastAsia="新細明體" w:hAnsi="Times New Roman" w:cs="Times New Roman" w:hint="eastAsia"/>
                <w:szCs w:val="24"/>
              </w:rPr>
              <w:t>只參與第二天議程</w:t>
            </w:r>
          </w:p>
        </w:tc>
      </w:tr>
    </w:tbl>
    <w:p w:rsidR="00BA6C3B" w:rsidRDefault="00BA6C3B" w:rsidP="00185303"/>
    <w:p w:rsidR="00185303" w:rsidRDefault="00185303">
      <w:pPr>
        <w:widowControl/>
      </w:pPr>
      <w:r>
        <w:br w:type="page"/>
      </w:r>
    </w:p>
    <w:p w:rsidR="00185303" w:rsidRPr="00185303" w:rsidRDefault="00185303" w:rsidP="00185303">
      <w:pPr>
        <w:rPr>
          <w:b/>
          <w:color w:val="FF0000"/>
        </w:rPr>
      </w:pPr>
      <w:r w:rsidRPr="00185303">
        <w:rPr>
          <w:rFonts w:hint="eastAsia"/>
          <w:b/>
          <w:color w:val="FF0000"/>
        </w:rPr>
        <w:lastRenderedPageBreak/>
        <w:t>親職講座活動報名系統所需資料</w:t>
      </w:r>
      <w:r w:rsidRPr="00185303">
        <w:rPr>
          <w:rFonts w:hint="eastAsia"/>
          <w:b/>
          <w:color w:val="FF0000"/>
        </w:rPr>
        <w:t>:</w:t>
      </w:r>
    </w:p>
    <w:p w:rsidR="00185303" w:rsidRDefault="00185303" w:rsidP="00185303"/>
    <w:p w:rsidR="00185303" w:rsidRDefault="00185303" w:rsidP="00185303">
      <w:r w:rsidRPr="00185303">
        <w:rPr>
          <w:rFonts w:hint="eastAsia"/>
        </w:rPr>
        <w:t>活動名稱</w:t>
      </w:r>
      <w:r w:rsidRPr="00185303">
        <w:rPr>
          <w:rFonts w:hint="eastAsia"/>
        </w:rPr>
        <w:t>:</w:t>
      </w:r>
      <w:proofErr w:type="gramStart"/>
      <w:r w:rsidRPr="00185303">
        <w:rPr>
          <w:rFonts w:hint="eastAsia"/>
        </w:rPr>
        <w:t>第七屆信誼</w:t>
      </w:r>
      <w:proofErr w:type="gramEnd"/>
      <w:r w:rsidRPr="00185303">
        <w:rPr>
          <w:rFonts w:hint="eastAsia"/>
        </w:rPr>
        <w:t>幼兒發展研討會系列活動</w:t>
      </w:r>
      <w:r w:rsidRPr="00185303">
        <w:rPr>
          <w:rFonts w:hint="eastAsia"/>
        </w:rPr>
        <w:t>~</w:t>
      </w:r>
      <w:r w:rsidRPr="00185303">
        <w:rPr>
          <w:rFonts w:hint="eastAsia"/>
        </w:rPr>
        <w:t>國際大師與父母對談：</w:t>
      </w:r>
      <w:r w:rsidRPr="00185303">
        <w:rPr>
          <w:rFonts w:hint="eastAsia"/>
        </w:rPr>
        <w:t>The power of play</w:t>
      </w:r>
      <w:r w:rsidRPr="00185303">
        <w:rPr>
          <w:rFonts w:hint="eastAsia"/>
        </w:rPr>
        <w:t>，遊戲的力量！</w:t>
      </w:r>
      <w:r>
        <w:rPr>
          <w:rFonts w:hint="eastAsia"/>
        </w:rPr>
        <w:t xml:space="preserve"> </w:t>
      </w:r>
    </w:p>
    <w:p w:rsidR="00185303" w:rsidRDefault="00185303" w:rsidP="00185303">
      <w:r>
        <w:rPr>
          <w:rFonts w:hint="eastAsia"/>
        </w:rPr>
        <w:t>活動時間</w:t>
      </w:r>
      <w:r>
        <w:rPr>
          <w:rFonts w:hint="eastAsia"/>
        </w:rPr>
        <w:t>:</w:t>
      </w:r>
      <w:r w:rsidRPr="00185303">
        <w:t xml:space="preserve"> 2016/05/07    13:40~17:00</w:t>
      </w:r>
    </w:p>
    <w:p w:rsidR="00185303" w:rsidRDefault="00185303" w:rsidP="00185303">
      <w:r>
        <w:rPr>
          <w:rFonts w:hint="eastAsia"/>
        </w:rPr>
        <w:t>名額</w:t>
      </w:r>
      <w:r>
        <w:rPr>
          <w:rFonts w:hint="eastAsia"/>
        </w:rPr>
        <w:t>(</w:t>
      </w:r>
      <w:r>
        <w:rPr>
          <w:rFonts w:hint="eastAsia"/>
        </w:rPr>
        <w:t>人</w:t>
      </w:r>
      <w:r>
        <w:rPr>
          <w:rFonts w:hint="eastAsia"/>
        </w:rPr>
        <w:t>):150</w:t>
      </w:r>
      <w:r>
        <w:rPr>
          <w:rFonts w:hint="eastAsia"/>
        </w:rPr>
        <w:t>人</w:t>
      </w:r>
    </w:p>
    <w:p w:rsidR="00185303" w:rsidRDefault="00185303" w:rsidP="00185303">
      <w:r>
        <w:rPr>
          <w:rFonts w:hint="eastAsia"/>
        </w:rPr>
        <w:t>候補名額</w:t>
      </w:r>
      <w:r>
        <w:rPr>
          <w:rFonts w:hint="eastAsia"/>
        </w:rPr>
        <w:t>(</w:t>
      </w:r>
      <w:r>
        <w:rPr>
          <w:rFonts w:hint="eastAsia"/>
        </w:rPr>
        <w:t>人</w:t>
      </w:r>
      <w:r>
        <w:rPr>
          <w:rFonts w:hint="eastAsia"/>
        </w:rPr>
        <w:t>):20</w:t>
      </w:r>
      <w:r>
        <w:rPr>
          <w:rFonts w:hint="eastAsia"/>
        </w:rPr>
        <w:t>人</w:t>
      </w:r>
    </w:p>
    <w:p w:rsidR="00185303" w:rsidRDefault="00185303" w:rsidP="00185303">
      <w:r>
        <w:rPr>
          <w:rFonts w:hint="eastAsia"/>
        </w:rPr>
        <w:t>是否額滿</w:t>
      </w:r>
      <w:r>
        <w:rPr>
          <w:rFonts w:hint="eastAsia"/>
        </w:rPr>
        <w:t>:</w:t>
      </w:r>
      <w:r>
        <w:rPr>
          <w:rFonts w:hint="eastAsia"/>
        </w:rPr>
        <w:t>未額滿</w:t>
      </w:r>
    </w:p>
    <w:p w:rsidR="00185303" w:rsidRDefault="00185303" w:rsidP="00185303">
      <w:r>
        <w:rPr>
          <w:rFonts w:hint="eastAsia"/>
        </w:rPr>
        <w:t>報名起訖日</w:t>
      </w:r>
      <w:r>
        <w:rPr>
          <w:rFonts w:hint="eastAsia"/>
        </w:rPr>
        <w:t>:2016/04/08~2016/04/22</w:t>
      </w:r>
    </w:p>
    <w:p w:rsidR="00185303" w:rsidRDefault="00185303" w:rsidP="00185303">
      <w:r>
        <w:rPr>
          <w:rFonts w:hint="eastAsia"/>
        </w:rPr>
        <w:t>活動對象</w:t>
      </w:r>
      <w:r>
        <w:rPr>
          <w:rFonts w:hint="eastAsia"/>
        </w:rPr>
        <w:t>:</w:t>
      </w:r>
      <w:r w:rsidRPr="00185303">
        <w:rPr>
          <w:rFonts w:hint="eastAsia"/>
        </w:rPr>
        <w:t xml:space="preserve"> </w:t>
      </w:r>
      <w:r>
        <w:rPr>
          <w:rFonts w:hint="eastAsia"/>
        </w:rPr>
        <w:t>歡迎關心兒童遊戲之教師、父母、照顧者、工作者參與。</w:t>
      </w:r>
    </w:p>
    <w:p w:rsidR="00185303" w:rsidRDefault="00185303" w:rsidP="00185303">
      <w:r>
        <w:rPr>
          <w:rFonts w:hint="eastAsia"/>
        </w:rPr>
        <w:t xml:space="preserve">         </w:t>
      </w:r>
      <w:r>
        <w:rPr>
          <w:rFonts w:hint="eastAsia"/>
        </w:rPr>
        <w:t>（成人講座，請勿帶幼兒參加）</w:t>
      </w:r>
    </w:p>
    <w:p w:rsidR="00185303" w:rsidRDefault="00185303" w:rsidP="00185303">
      <w:r>
        <w:rPr>
          <w:rFonts w:hint="eastAsia"/>
        </w:rPr>
        <w:t>活動地點</w:t>
      </w:r>
      <w:r>
        <w:rPr>
          <w:rFonts w:hint="eastAsia"/>
        </w:rPr>
        <w:t xml:space="preserve">: </w:t>
      </w:r>
      <w:r w:rsidR="008A464A" w:rsidRPr="00A87398">
        <w:rPr>
          <w:rFonts w:hint="eastAsia"/>
          <w:b/>
          <w:color w:val="FF0000"/>
        </w:rPr>
        <w:t>知新劇場</w:t>
      </w:r>
      <w:r w:rsidR="008A464A" w:rsidRPr="00A87398">
        <w:rPr>
          <w:rFonts w:hint="eastAsia"/>
          <w:b/>
          <w:color w:val="FF0000"/>
        </w:rPr>
        <w:t>(</w:t>
      </w:r>
      <w:r w:rsidR="008A464A" w:rsidRPr="00A87398">
        <w:rPr>
          <w:rFonts w:hint="eastAsia"/>
          <w:b/>
          <w:color w:val="FF0000"/>
        </w:rPr>
        <w:t>台北市重慶南路二段</w:t>
      </w:r>
      <w:r w:rsidR="008A464A" w:rsidRPr="00A87398">
        <w:rPr>
          <w:rFonts w:hint="eastAsia"/>
          <w:b/>
          <w:color w:val="FF0000"/>
        </w:rPr>
        <w:t>51</w:t>
      </w:r>
      <w:r w:rsidR="008A464A" w:rsidRPr="00A87398">
        <w:rPr>
          <w:rFonts w:hint="eastAsia"/>
          <w:b/>
          <w:color w:val="FF0000"/>
        </w:rPr>
        <w:t>號</w:t>
      </w:r>
      <w:r w:rsidR="008A464A" w:rsidRPr="00A87398">
        <w:rPr>
          <w:rFonts w:hint="eastAsia"/>
          <w:b/>
          <w:color w:val="FF0000"/>
        </w:rPr>
        <w:t>B1</w:t>
      </w:r>
      <w:r w:rsidR="008A464A" w:rsidRPr="00A87398">
        <w:rPr>
          <w:rFonts w:hint="eastAsia"/>
          <w:b/>
          <w:color w:val="FF0000"/>
        </w:rPr>
        <w:t>，郵政博物館旁</w:t>
      </w:r>
      <w:r w:rsidR="008A464A" w:rsidRPr="00A87398">
        <w:rPr>
          <w:rFonts w:hint="eastAsia"/>
          <w:b/>
          <w:color w:val="FF0000"/>
        </w:rPr>
        <w:t>)</w:t>
      </w:r>
    </w:p>
    <w:p w:rsidR="00185303" w:rsidRDefault="00185303" w:rsidP="00185303">
      <w:pPr>
        <w:rPr>
          <w:rStyle w:val="dash5167-6587--char"/>
          <w:rFonts w:ascii="標楷體" w:eastAsia="標楷體" w:hAnsi="標楷體"/>
          <w:b/>
          <w:bCs/>
          <w:color w:val="000000"/>
        </w:rPr>
      </w:pPr>
      <w:r>
        <w:rPr>
          <w:rFonts w:hint="eastAsia"/>
        </w:rPr>
        <w:t>費用</w:t>
      </w:r>
      <w:r>
        <w:rPr>
          <w:rFonts w:hint="eastAsia"/>
        </w:rPr>
        <w:t>:</w:t>
      </w:r>
      <w:r>
        <w:rPr>
          <w:rFonts w:hint="eastAsia"/>
        </w:rPr>
        <w:t>免費</w:t>
      </w:r>
      <w:r>
        <w:rPr>
          <w:rFonts w:hint="eastAsia"/>
        </w:rPr>
        <w:t>(</w:t>
      </w:r>
      <w:r w:rsidRPr="00B643F4">
        <w:rPr>
          <w:rFonts w:ascii="標楷體" w:eastAsia="標楷體" w:hAnsi="標楷體" w:hint="eastAsia"/>
        </w:rPr>
        <w:t>全程中英同步翻譯，若</w:t>
      </w:r>
      <w:r w:rsidRPr="00B643F4">
        <w:rPr>
          <w:rStyle w:val="dash5167-6587--char"/>
          <w:rFonts w:ascii="標楷體" w:eastAsia="標楷體" w:hAnsi="標楷體" w:hint="eastAsia"/>
          <w:bCs/>
          <w:color w:val="000000"/>
        </w:rPr>
        <w:t>需使用中英同步翻譯</w:t>
      </w:r>
      <w:r>
        <w:rPr>
          <w:rStyle w:val="dash5167-6587--char"/>
          <w:rFonts w:ascii="標楷體" w:eastAsia="標楷體" w:hAnsi="標楷體" w:hint="eastAsia"/>
          <w:bCs/>
          <w:color w:val="000000"/>
        </w:rPr>
        <w:t>設備</w:t>
      </w:r>
      <w:r w:rsidRPr="00B643F4">
        <w:rPr>
          <w:rStyle w:val="dash5167-6587--char"/>
          <w:rFonts w:ascii="標楷體" w:eastAsia="標楷體" w:hAnsi="標楷體" w:hint="eastAsia"/>
          <w:bCs/>
          <w:color w:val="000000"/>
        </w:rPr>
        <w:t>，請於現場繳交</w:t>
      </w:r>
      <w:r w:rsidRPr="00FD43F7">
        <w:rPr>
          <w:rStyle w:val="dash5167-6587--char"/>
          <w:rFonts w:ascii="標楷體" w:eastAsia="標楷體" w:hAnsi="標楷體" w:hint="eastAsia"/>
          <w:b/>
          <w:bCs/>
          <w:color w:val="000000"/>
        </w:rPr>
        <w:t>租借費用200元</w:t>
      </w:r>
      <w:r>
        <w:rPr>
          <w:rStyle w:val="dash5167-6587--char"/>
          <w:rFonts w:ascii="標楷體" w:eastAsia="標楷體" w:hAnsi="標楷體" w:hint="eastAsia"/>
          <w:b/>
          <w:bCs/>
          <w:color w:val="000000"/>
        </w:rPr>
        <w:t>)</w:t>
      </w:r>
    </w:p>
    <w:p w:rsidR="00BA6C3B" w:rsidRDefault="00BA6C3B" w:rsidP="00185303"/>
    <w:p w:rsidR="00BA6C3B" w:rsidRPr="00BA6C3B" w:rsidRDefault="00BA6C3B" w:rsidP="00BA6C3B">
      <w:pPr>
        <w:jc w:val="center"/>
        <w:rPr>
          <w:rFonts w:ascii="Times New Roman" w:eastAsia="細明體" w:hAnsi="Times New Roman" w:cs="Times New Roman"/>
          <w:b/>
          <w:szCs w:val="24"/>
        </w:rPr>
      </w:pPr>
      <w:r w:rsidRPr="00BA6C3B">
        <w:rPr>
          <w:rFonts w:ascii="Times New Roman" w:eastAsia="細明體" w:hAnsi="Times New Roman" w:cs="Times New Roman" w:hint="eastAsia"/>
          <w:b/>
          <w:szCs w:val="24"/>
        </w:rPr>
        <w:t>「國際大師與父母對談：</w:t>
      </w:r>
      <w:r w:rsidRPr="00BA6C3B">
        <w:rPr>
          <w:rFonts w:ascii="Times New Roman" w:eastAsia="細明體" w:hAnsi="Times New Roman" w:cs="Times New Roman" w:hint="eastAsia"/>
          <w:b/>
          <w:szCs w:val="24"/>
        </w:rPr>
        <w:t>The power of play</w:t>
      </w:r>
      <w:r w:rsidRPr="00BA6C3B">
        <w:rPr>
          <w:rFonts w:ascii="Times New Roman" w:eastAsia="細明體" w:hAnsi="Times New Roman" w:cs="Times New Roman" w:hint="eastAsia"/>
          <w:b/>
          <w:szCs w:val="24"/>
        </w:rPr>
        <w:t>遊戲的力量！」報名表</w:t>
      </w:r>
      <w:r w:rsidRPr="00BA6C3B">
        <w:rPr>
          <w:rFonts w:ascii="Times New Roman" w:eastAsia="細明體" w:hAnsi="Times New Roman" w:cs="Times New Roman"/>
          <w:b/>
          <w:szCs w:val="24"/>
        </w:rPr>
        <w:t>-</w:t>
      </w:r>
    </w:p>
    <w:p w:rsidR="00BA6C3B" w:rsidRPr="00BA6C3B" w:rsidRDefault="00BA6C3B" w:rsidP="00BA6C3B">
      <w:pPr>
        <w:jc w:val="both"/>
        <w:rPr>
          <w:rFonts w:ascii="Times New Roman" w:eastAsia="細明體" w:hAnsi="Times New Roman" w:cs="Times New Roman"/>
          <w:szCs w:val="24"/>
        </w:rPr>
      </w:pPr>
      <w:r>
        <w:rPr>
          <w:rFonts w:ascii="Times New Roman" w:eastAsia="細明體" w:hAnsi="Times New Roman" w:cs="Times New Roman" w:hint="eastAsia"/>
          <w:szCs w:val="24"/>
        </w:rPr>
        <w:t xml:space="preserve">  </w:t>
      </w:r>
      <w:proofErr w:type="gramStart"/>
      <w:r w:rsidRPr="00BA6C3B">
        <w:rPr>
          <w:rFonts w:ascii="Times New Roman" w:eastAsia="細明體" w:hAnsi="Times New Roman" w:cs="Times New Roman" w:hint="eastAsia"/>
          <w:szCs w:val="24"/>
        </w:rPr>
        <w:t>＊為必填資料</w:t>
      </w:r>
      <w:proofErr w:type="gramEnd"/>
    </w:p>
    <w:tbl>
      <w:tblPr>
        <w:tblW w:w="7672" w:type="dxa"/>
        <w:jc w:val="center"/>
        <w:tblInd w:w="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408"/>
      </w:tblGrid>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新細明體" w:eastAsia="新細明體" w:hAnsi="新細明體" w:cs="Times New Roman"/>
                <w:szCs w:val="24"/>
              </w:rPr>
            </w:pPr>
            <w:proofErr w:type="gramStart"/>
            <w:r w:rsidRPr="00BA6C3B">
              <w:rPr>
                <w:rFonts w:ascii="新細明體" w:eastAsia="新細明體" w:hAnsi="新細明體" w:cs="Times New Roman" w:hint="eastAsia"/>
                <w:szCs w:val="24"/>
              </w:rPr>
              <w:t>＊</w:t>
            </w:r>
            <w:proofErr w:type="gramEnd"/>
            <w:r w:rsidRPr="00BA6C3B">
              <w:rPr>
                <w:rFonts w:ascii="新細明體" w:eastAsia="新細明體" w:hAnsi="新細明體" w:cs="Times New Roman"/>
                <w:szCs w:val="24"/>
              </w:rPr>
              <w:t>姓名：</w:t>
            </w:r>
          </w:p>
        </w:tc>
        <w:tc>
          <w:tcPr>
            <w:tcW w:w="5408" w:type="dxa"/>
            <w:shd w:val="clear" w:color="auto" w:fill="auto"/>
          </w:tcPr>
          <w:p w:rsidR="00BA6C3B" w:rsidRPr="00BA6C3B" w:rsidRDefault="00BA6C3B" w:rsidP="00BA6C3B">
            <w:pPr>
              <w:rPr>
                <w:rFonts w:ascii="新細明體" w:eastAsia="新細明體" w:hAnsi="新細明體" w:cs="Times New Roman"/>
                <w:szCs w:val="24"/>
              </w:rPr>
            </w:pP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新細明體" w:eastAsia="新細明體" w:hAnsi="新細明體" w:cs="Times New Roman"/>
                <w:szCs w:val="24"/>
              </w:rPr>
            </w:pPr>
            <w:proofErr w:type="gramStart"/>
            <w:r w:rsidRPr="00BA6C3B">
              <w:rPr>
                <w:rFonts w:ascii="新細明體" w:eastAsia="新細明體" w:hAnsi="新細明體" w:cs="Times New Roman" w:hint="eastAsia"/>
                <w:szCs w:val="24"/>
              </w:rPr>
              <w:t>＊</w:t>
            </w:r>
            <w:proofErr w:type="gramEnd"/>
            <w:r w:rsidRPr="00BA6C3B">
              <w:rPr>
                <w:rFonts w:ascii="新細明體" w:eastAsia="新細明體" w:hAnsi="新細明體" w:cs="Times New Roman" w:hint="eastAsia"/>
                <w:szCs w:val="24"/>
              </w:rPr>
              <w:t>性別：</w:t>
            </w:r>
          </w:p>
        </w:tc>
        <w:tc>
          <w:tcPr>
            <w:tcW w:w="5408" w:type="dxa"/>
            <w:shd w:val="clear" w:color="auto" w:fill="auto"/>
          </w:tcPr>
          <w:p w:rsidR="00BA6C3B" w:rsidRPr="00BA6C3B" w:rsidRDefault="00BA6C3B" w:rsidP="00BA6C3B">
            <w:pPr>
              <w:rPr>
                <w:rFonts w:ascii="新細明體" w:eastAsia="新細明體" w:hAnsi="新細明體" w:cs="Times New Roman"/>
                <w:szCs w:val="24"/>
              </w:rPr>
            </w:pPr>
            <w:r w:rsidRPr="00BA6C3B">
              <w:rPr>
                <w:rFonts w:ascii="新細明體" w:eastAsia="新細明體" w:hAnsi="新細明體" w:cs="Times New Roman"/>
                <w:szCs w:val="24"/>
              </w:rPr>
              <w:t>下拉選單（男</w:t>
            </w:r>
            <w:proofErr w:type="gramStart"/>
            <w:r w:rsidRPr="00BA6C3B">
              <w:rPr>
                <w:rFonts w:ascii="新細明體" w:eastAsia="新細明體" w:hAnsi="新細明體" w:cs="Times New Roman"/>
                <w:szCs w:val="24"/>
              </w:rPr>
              <w:t>‧</w:t>
            </w:r>
            <w:proofErr w:type="gramEnd"/>
            <w:r w:rsidRPr="00BA6C3B">
              <w:rPr>
                <w:rFonts w:ascii="新細明體" w:eastAsia="新細明體" w:hAnsi="新細明體" w:cs="Times New Roman"/>
                <w:szCs w:val="24"/>
              </w:rPr>
              <w:t>女）</w:t>
            </w: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新細明體" w:eastAsia="新細明體" w:hAnsi="新細明體" w:cs="Times New Roman"/>
                <w:szCs w:val="24"/>
              </w:rPr>
            </w:pPr>
            <w:proofErr w:type="gramStart"/>
            <w:r w:rsidRPr="00BA6C3B">
              <w:rPr>
                <w:rFonts w:ascii="新細明體" w:eastAsia="新細明體" w:hAnsi="新細明體" w:cs="Times New Roman"/>
                <w:szCs w:val="24"/>
              </w:rPr>
              <w:t>＊</w:t>
            </w:r>
            <w:proofErr w:type="gramEnd"/>
            <w:r w:rsidRPr="00BA6C3B">
              <w:rPr>
                <w:rFonts w:ascii="新細明體" w:eastAsia="新細明體" w:hAnsi="新細明體" w:cs="Times New Roman"/>
                <w:szCs w:val="24"/>
              </w:rPr>
              <w:t>E-mail：</w:t>
            </w:r>
          </w:p>
        </w:tc>
        <w:tc>
          <w:tcPr>
            <w:tcW w:w="5408" w:type="dxa"/>
            <w:shd w:val="clear" w:color="auto" w:fill="auto"/>
          </w:tcPr>
          <w:p w:rsidR="00BA6C3B" w:rsidRPr="00BA6C3B" w:rsidRDefault="00BA6C3B" w:rsidP="00BA6C3B">
            <w:pPr>
              <w:rPr>
                <w:rFonts w:ascii="新細明體" w:eastAsia="新細明體" w:hAnsi="新細明體" w:cs="Times New Roman"/>
                <w:szCs w:val="24"/>
              </w:rPr>
            </w:pP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新細明體" w:eastAsia="新細明體" w:hAnsi="新細明體" w:cs="Times New Roman"/>
                <w:szCs w:val="24"/>
              </w:rPr>
            </w:pPr>
            <w:proofErr w:type="gramStart"/>
            <w:r w:rsidRPr="00BA6C3B">
              <w:rPr>
                <w:rFonts w:ascii="新細明體" w:eastAsia="新細明體" w:hAnsi="新細明體" w:cs="Times New Roman" w:hint="eastAsia"/>
                <w:szCs w:val="24"/>
              </w:rPr>
              <w:t>＊</w:t>
            </w:r>
            <w:proofErr w:type="gramEnd"/>
            <w:r w:rsidRPr="00BA6C3B">
              <w:rPr>
                <w:rFonts w:ascii="新細明體" w:eastAsia="新細明體" w:hAnsi="新細明體" w:cs="Times New Roman"/>
                <w:szCs w:val="24"/>
              </w:rPr>
              <w:t>行動電話：</w:t>
            </w:r>
          </w:p>
        </w:tc>
        <w:tc>
          <w:tcPr>
            <w:tcW w:w="5408" w:type="dxa"/>
            <w:shd w:val="clear" w:color="auto" w:fill="auto"/>
          </w:tcPr>
          <w:p w:rsidR="00BA6C3B" w:rsidRPr="00BA6C3B" w:rsidRDefault="00BA6C3B" w:rsidP="00BA6C3B">
            <w:pPr>
              <w:rPr>
                <w:rFonts w:ascii="新細明體" w:eastAsia="新細明體" w:hAnsi="新細明體" w:cs="Times New Roman"/>
                <w:szCs w:val="24"/>
              </w:rPr>
            </w:pPr>
          </w:p>
        </w:tc>
      </w:tr>
      <w:tr w:rsidR="00BA6C3B" w:rsidRPr="00BA6C3B" w:rsidTr="003D5A31">
        <w:trPr>
          <w:trHeight w:val="1006"/>
          <w:jc w:val="center"/>
        </w:trPr>
        <w:tc>
          <w:tcPr>
            <w:tcW w:w="2264" w:type="dxa"/>
            <w:shd w:val="clear" w:color="auto" w:fill="auto"/>
            <w:vAlign w:val="center"/>
          </w:tcPr>
          <w:p w:rsidR="00BA6C3B" w:rsidRPr="00BA6C3B" w:rsidRDefault="00BA6C3B" w:rsidP="00BA6C3B">
            <w:pPr>
              <w:jc w:val="both"/>
              <w:rPr>
                <w:rFonts w:ascii="新細明體" w:eastAsia="新細明體" w:hAnsi="新細明體" w:cs="Times New Roman"/>
                <w:szCs w:val="24"/>
              </w:rPr>
            </w:pPr>
            <w:proofErr w:type="gramStart"/>
            <w:r w:rsidRPr="00BA6C3B">
              <w:rPr>
                <w:rFonts w:ascii="新細明體" w:eastAsia="新細明體" w:hAnsi="新細明體" w:cs="Times New Roman"/>
                <w:szCs w:val="24"/>
              </w:rPr>
              <w:t>＊</w:t>
            </w:r>
            <w:proofErr w:type="gramEnd"/>
            <w:r w:rsidRPr="00BA6C3B">
              <w:rPr>
                <w:rFonts w:ascii="新細明體" w:eastAsia="新細明體" w:hAnsi="新細明體" w:cs="Times New Roman" w:hint="eastAsia"/>
                <w:szCs w:val="24"/>
              </w:rPr>
              <w:t>報名身份別：</w:t>
            </w:r>
          </w:p>
        </w:tc>
        <w:tc>
          <w:tcPr>
            <w:tcW w:w="5408" w:type="dxa"/>
            <w:shd w:val="clear" w:color="auto" w:fill="auto"/>
          </w:tcPr>
          <w:p w:rsidR="00BA6C3B" w:rsidRPr="00BA6C3B" w:rsidRDefault="00BA6C3B" w:rsidP="00BA6C3B">
            <w:pPr>
              <w:rPr>
                <w:rFonts w:ascii="新細明體" w:eastAsia="新細明體" w:hAnsi="新細明體" w:cs="Times New Roman"/>
                <w:szCs w:val="24"/>
              </w:rPr>
            </w:pPr>
            <w:r w:rsidRPr="00BA6C3B">
              <w:rPr>
                <w:rFonts w:ascii="新細明體" w:eastAsia="新細明體" w:hAnsi="新細明體" w:cs="Times New Roman"/>
                <w:szCs w:val="24"/>
              </w:rPr>
              <w:t>下拉選單</w:t>
            </w:r>
          </w:p>
          <w:p w:rsidR="00BA6C3B" w:rsidRPr="00BA6C3B" w:rsidRDefault="00BA6C3B" w:rsidP="00BA6C3B">
            <w:pPr>
              <w:rPr>
                <w:rFonts w:ascii="新細明體" w:eastAsia="新細明體" w:hAnsi="新細明體" w:cs="華康中黑體"/>
                <w:sz w:val="22"/>
              </w:rPr>
            </w:pPr>
            <w:r w:rsidRPr="00BA6C3B">
              <w:rPr>
                <w:rFonts w:ascii="新細明體" w:eastAsia="新細明體" w:hAnsi="新細明體" w:cs="華康中黑體" w:hint="eastAsia"/>
                <w:sz w:val="22"/>
              </w:rPr>
              <w:t>1.</w:t>
            </w:r>
            <w:r w:rsidRPr="00BA6C3B">
              <w:rPr>
                <w:rFonts w:ascii="新細明體" w:eastAsia="新細明體" w:hAnsi="新細明體" w:cs="華康中黑體" w:hint="eastAsia"/>
                <w:sz w:val="22"/>
              </w:rPr>
              <w:tab/>
              <w:t>幼兒父母</w:t>
            </w:r>
          </w:p>
          <w:p w:rsidR="00BA6C3B" w:rsidRPr="00BA6C3B" w:rsidRDefault="00BA6C3B" w:rsidP="00BA6C3B">
            <w:pPr>
              <w:rPr>
                <w:rFonts w:ascii="新細明體" w:eastAsia="新細明體" w:hAnsi="新細明體" w:cs="華康中黑體"/>
                <w:sz w:val="22"/>
              </w:rPr>
            </w:pPr>
            <w:r w:rsidRPr="00BA6C3B">
              <w:rPr>
                <w:rFonts w:ascii="新細明體" w:eastAsia="新細明體" w:hAnsi="新細明體" w:cs="華康中黑體" w:hint="eastAsia"/>
                <w:sz w:val="22"/>
              </w:rPr>
              <w:t>2.</w:t>
            </w:r>
            <w:r w:rsidRPr="00BA6C3B">
              <w:rPr>
                <w:rFonts w:ascii="新細明體" w:eastAsia="新細明體" w:hAnsi="新細明體" w:cs="華康中黑體" w:hint="eastAsia"/>
                <w:sz w:val="22"/>
              </w:rPr>
              <w:tab/>
              <w:t>幼兒保母、教保員</w:t>
            </w:r>
          </w:p>
          <w:p w:rsidR="00BA6C3B" w:rsidRPr="00BA6C3B" w:rsidRDefault="00BA6C3B" w:rsidP="00BA6C3B">
            <w:pPr>
              <w:rPr>
                <w:rFonts w:ascii="新細明體" w:eastAsia="新細明體" w:hAnsi="新細明體" w:cs="華康中黑體"/>
                <w:sz w:val="22"/>
              </w:rPr>
            </w:pPr>
            <w:r w:rsidRPr="00BA6C3B">
              <w:rPr>
                <w:rFonts w:ascii="新細明體" w:eastAsia="新細明體" w:hAnsi="新細明體" w:cs="華康中黑體" w:hint="eastAsia"/>
                <w:sz w:val="22"/>
              </w:rPr>
              <w:t>3.</w:t>
            </w:r>
            <w:r w:rsidRPr="00BA6C3B">
              <w:rPr>
                <w:rFonts w:ascii="新細明體" w:eastAsia="新細明體" w:hAnsi="新細明體" w:cs="華康中黑體" w:hint="eastAsia"/>
                <w:sz w:val="22"/>
              </w:rPr>
              <w:tab/>
              <w:t>幼兒園之工作人員</w:t>
            </w:r>
          </w:p>
          <w:p w:rsidR="00BA6C3B" w:rsidRPr="00BA6C3B" w:rsidRDefault="00BA6C3B" w:rsidP="00BA6C3B">
            <w:pPr>
              <w:rPr>
                <w:rFonts w:ascii="新細明體" w:eastAsia="新細明體" w:hAnsi="新細明體" w:cs="華康中黑體"/>
                <w:sz w:val="22"/>
              </w:rPr>
            </w:pPr>
            <w:r w:rsidRPr="00BA6C3B">
              <w:rPr>
                <w:rFonts w:ascii="新細明體" w:eastAsia="新細明體" w:hAnsi="新細明體" w:cs="華康中黑體" w:hint="eastAsia"/>
                <w:sz w:val="22"/>
              </w:rPr>
              <w:t>4.</w:t>
            </w:r>
            <w:r w:rsidRPr="00BA6C3B">
              <w:rPr>
                <w:rFonts w:ascii="新細明體" w:eastAsia="新細明體" w:hAnsi="新細明體" w:cs="華康中黑體" w:hint="eastAsia"/>
                <w:sz w:val="22"/>
              </w:rPr>
              <w:tab/>
              <w:t>幼兒托育機構之工作人員</w:t>
            </w:r>
          </w:p>
          <w:p w:rsidR="00BA6C3B" w:rsidRPr="00BA6C3B" w:rsidRDefault="00BA6C3B" w:rsidP="00BA6C3B">
            <w:pPr>
              <w:rPr>
                <w:rFonts w:ascii="新細明體" w:eastAsia="新細明體" w:hAnsi="新細明體" w:cs="華康中黑體"/>
                <w:sz w:val="22"/>
              </w:rPr>
            </w:pPr>
            <w:r w:rsidRPr="00BA6C3B">
              <w:rPr>
                <w:rFonts w:ascii="新細明體" w:eastAsia="新細明體" w:hAnsi="新細明體" w:cs="華康中黑體" w:hint="eastAsia"/>
                <w:sz w:val="22"/>
              </w:rPr>
              <w:t>5.</w:t>
            </w:r>
            <w:r w:rsidRPr="00BA6C3B">
              <w:rPr>
                <w:rFonts w:ascii="新細明體" w:eastAsia="新細明體" w:hAnsi="新細明體" w:cs="華康中黑體" w:hint="eastAsia"/>
                <w:sz w:val="22"/>
              </w:rPr>
              <w:tab/>
              <w:t>小學以上之教職員</w:t>
            </w:r>
          </w:p>
          <w:p w:rsidR="00BA6C3B" w:rsidRPr="00BA6C3B" w:rsidRDefault="00BA6C3B" w:rsidP="00BA6C3B">
            <w:pPr>
              <w:rPr>
                <w:rFonts w:ascii="新細明體" w:eastAsia="新細明體" w:hAnsi="新細明體" w:cs="華康中黑體"/>
                <w:sz w:val="22"/>
              </w:rPr>
            </w:pPr>
            <w:r w:rsidRPr="00BA6C3B">
              <w:rPr>
                <w:rFonts w:ascii="新細明體" w:eastAsia="新細明體" w:hAnsi="新細明體" w:cs="華康中黑體" w:hint="eastAsia"/>
                <w:sz w:val="22"/>
              </w:rPr>
              <w:t>6.</w:t>
            </w:r>
            <w:r w:rsidRPr="00BA6C3B">
              <w:rPr>
                <w:rFonts w:ascii="新細明體" w:eastAsia="新細明體" w:hAnsi="新細明體" w:cs="華康中黑體" w:hint="eastAsia"/>
                <w:sz w:val="22"/>
              </w:rPr>
              <w:tab/>
              <w:t>相關科系學生</w:t>
            </w:r>
          </w:p>
          <w:p w:rsidR="00BA6C3B" w:rsidRPr="00BA6C3B" w:rsidRDefault="00BA6C3B" w:rsidP="00BA6C3B">
            <w:pPr>
              <w:rPr>
                <w:rFonts w:ascii="新細明體" w:eastAsia="新細明體" w:hAnsi="新細明體" w:cs="Times New Roman"/>
                <w:sz w:val="22"/>
              </w:rPr>
            </w:pPr>
            <w:r w:rsidRPr="00BA6C3B">
              <w:rPr>
                <w:rFonts w:ascii="新細明體" w:eastAsia="新細明體" w:hAnsi="新細明體" w:cs="華康中黑體" w:hint="eastAsia"/>
                <w:sz w:val="22"/>
              </w:rPr>
              <w:t>7.</w:t>
            </w:r>
            <w:r w:rsidRPr="00BA6C3B">
              <w:rPr>
                <w:rFonts w:ascii="新細明體" w:eastAsia="新細明體" w:hAnsi="新細明體" w:cs="華康中黑體" w:hint="eastAsia"/>
                <w:sz w:val="22"/>
              </w:rPr>
              <w:tab/>
              <w:t>其他</w:t>
            </w:r>
          </w:p>
        </w:tc>
      </w:tr>
      <w:tr w:rsidR="00BA6C3B" w:rsidRPr="00BA6C3B" w:rsidTr="003D5A31">
        <w:trPr>
          <w:jc w:val="center"/>
        </w:trPr>
        <w:tc>
          <w:tcPr>
            <w:tcW w:w="2264" w:type="dxa"/>
            <w:shd w:val="clear" w:color="auto" w:fill="auto"/>
            <w:vAlign w:val="center"/>
          </w:tcPr>
          <w:p w:rsidR="00BA6C3B" w:rsidRPr="00BA6C3B" w:rsidRDefault="00BA6C3B" w:rsidP="00BA6C3B">
            <w:pPr>
              <w:jc w:val="both"/>
              <w:rPr>
                <w:rFonts w:ascii="新細明體" w:eastAsia="新細明體" w:hAnsi="新細明體" w:cs="Times New Roman"/>
                <w:szCs w:val="24"/>
              </w:rPr>
            </w:pPr>
            <w:proofErr w:type="gramStart"/>
            <w:r w:rsidRPr="00BA6C3B">
              <w:rPr>
                <w:rFonts w:ascii="新細明體" w:eastAsia="新細明體" w:hAnsi="新細明體" w:cs="Times New Roman" w:hint="eastAsia"/>
                <w:szCs w:val="24"/>
              </w:rPr>
              <w:t>＊</w:t>
            </w:r>
            <w:proofErr w:type="gramEnd"/>
            <w:r w:rsidRPr="00BA6C3B">
              <w:rPr>
                <w:rFonts w:ascii="新細明體" w:eastAsia="新細明體" w:hAnsi="新細明體" w:cs="Times New Roman" w:hint="eastAsia"/>
                <w:szCs w:val="24"/>
              </w:rPr>
              <w:t>中英翻譯設備：</w:t>
            </w:r>
          </w:p>
        </w:tc>
        <w:tc>
          <w:tcPr>
            <w:tcW w:w="5408" w:type="dxa"/>
            <w:shd w:val="clear" w:color="auto" w:fill="auto"/>
          </w:tcPr>
          <w:p w:rsidR="00BA6C3B" w:rsidRPr="00BA6C3B" w:rsidRDefault="00BA6C3B" w:rsidP="00BA6C3B">
            <w:pPr>
              <w:rPr>
                <w:rFonts w:ascii="新細明體" w:eastAsia="新細明體" w:hAnsi="新細明體" w:cs="Times New Roman"/>
                <w:szCs w:val="24"/>
              </w:rPr>
            </w:pPr>
            <w:r w:rsidRPr="00BA6C3B">
              <w:rPr>
                <w:rFonts w:ascii="新細明體" w:eastAsia="新細明體" w:hAnsi="新細明體" w:cs="Times New Roman" w:hint="eastAsia"/>
                <w:szCs w:val="24"/>
              </w:rPr>
              <w:t>下拉選單</w:t>
            </w:r>
          </w:p>
          <w:p w:rsidR="00BA6C3B" w:rsidRPr="00BA6C3B" w:rsidRDefault="00BA6C3B" w:rsidP="00BA6C3B">
            <w:pPr>
              <w:rPr>
                <w:rFonts w:ascii="新細明體" w:eastAsia="新細明體" w:hAnsi="新細明體" w:cs="Times New Roman"/>
                <w:szCs w:val="24"/>
              </w:rPr>
            </w:pPr>
            <w:r w:rsidRPr="00BA6C3B">
              <w:rPr>
                <w:rFonts w:ascii="新細明體" w:eastAsia="新細明體" w:hAnsi="新細明體" w:cs="Times New Roman" w:hint="eastAsia"/>
                <w:szCs w:val="24"/>
              </w:rPr>
              <w:t>1.需要（使用者自行付費，於現場繳交200元租金，並備妥身份證件）</w:t>
            </w:r>
          </w:p>
          <w:p w:rsidR="00BA6C3B" w:rsidRPr="00BA6C3B" w:rsidRDefault="00BA6C3B" w:rsidP="00BA6C3B">
            <w:pPr>
              <w:rPr>
                <w:rFonts w:ascii="新細明體" w:eastAsia="新細明體" w:hAnsi="新細明體" w:cs="Times New Roman"/>
                <w:szCs w:val="24"/>
              </w:rPr>
            </w:pPr>
            <w:r w:rsidRPr="00BA6C3B">
              <w:rPr>
                <w:rFonts w:ascii="新細明體" w:eastAsia="新細明體" w:hAnsi="新細明體" w:cs="Times New Roman" w:hint="eastAsia"/>
                <w:szCs w:val="24"/>
              </w:rPr>
              <w:t>2.不需要</w:t>
            </w:r>
          </w:p>
        </w:tc>
      </w:tr>
    </w:tbl>
    <w:p w:rsidR="00185303" w:rsidRPr="00185303" w:rsidRDefault="00185303" w:rsidP="00857224"/>
    <w:sectPr w:rsidR="00185303" w:rsidRPr="001853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A8" w:rsidRDefault="00AF73A8" w:rsidP="00A87398">
      <w:r>
        <w:separator/>
      </w:r>
    </w:p>
  </w:endnote>
  <w:endnote w:type="continuationSeparator" w:id="0">
    <w:p w:rsidR="00AF73A8" w:rsidRDefault="00AF73A8" w:rsidP="00A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A8" w:rsidRDefault="00AF73A8" w:rsidP="00A87398">
      <w:r>
        <w:separator/>
      </w:r>
    </w:p>
  </w:footnote>
  <w:footnote w:type="continuationSeparator" w:id="0">
    <w:p w:rsidR="00AF73A8" w:rsidRDefault="00AF73A8" w:rsidP="00A87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B0D"/>
    <w:multiLevelType w:val="hybridMultilevel"/>
    <w:tmpl w:val="6D9A0AF0"/>
    <w:lvl w:ilvl="0" w:tplc="10BA0B6C">
      <w:numFmt w:val="bullet"/>
      <w:lvlText w:val="◎"/>
      <w:lvlJc w:val="left"/>
      <w:pPr>
        <w:ind w:left="840" w:hanging="360"/>
      </w:pPr>
      <w:rPr>
        <w:rFonts w:ascii="新細明體" w:eastAsia="新細明體" w:hAnsi="新細明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2A9B39FB"/>
    <w:multiLevelType w:val="hybridMultilevel"/>
    <w:tmpl w:val="EAEE4AE0"/>
    <w:lvl w:ilvl="0" w:tplc="10BA0B6C">
      <w:numFmt w:val="bullet"/>
      <w:lvlText w:val="◎"/>
      <w:lvlJc w:val="left"/>
      <w:pPr>
        <w:ind w:left="960" w:hanging="480"/>
      </w:pPr>
      <w:rPr>
        <w:rFonts w:ascii="新細明體" w:eastAsia="新細明體" w:hAnsi="新細明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95F00C1"/>
    <w:multiLevelType w:val="hybridMultilevel"/>
    <w:tmpl w:val="42AEA15A"/>
    <w:lvl w:ilvl="0" w:tplc="751AC2C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2259F5"/>
    <w:multiLevelType w:val="hybridMultilevel"/>
    <w:tmpl w:val="8DBC017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03"/>
    <w:rsid w:val="00041C58"/>
    <w:rsid w:val="00185303"/>
    <w:rsid w:val="0029073E"/>
    <w:rsid w:val="00623179"/>
    <w:rsid w:val="00652BD0"/>
    <w:rsid w:val="006720F2"/>
    <w:rsid w:val="006D1B03"/>
    <w:rsid w:val="0080523C"/>
    <w:rsid w:val="00857224"/>
    <w:rsid w:val="008A464A"/>
    <w:rsid w:val="009F54BA"/>
    <w:rsid w:val="00A71266"/>
    <w:rsid w:val="00A87398"/>
    <w:rsid w:val="00AF73A8"/>
    <w:rsid w:val="00BA6C3B"/>
    <w:rsid w:val="00C3592A"/>
    <w:rsid w:val="00D07348"/>
    <w:rsid w:val="00D45C2D"/>
    <w:rsid w:val="00D82D40"/>
    <w:rsid w:val="00E560DB"/>
    <w:rsid w:val="00ED0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5C2D"/>
    <w:rPr>
      <w:color w:val="0000FF" w:themeColor="hyperlink"/>
      <w:u w:val="single"/>
    </w:rPr>
  </w:style>
  <w:style w:type="paragraph" w:styleId="a4">
    <w:name w:val="List Paragraph"/>
    <w:basedOn w:val="a"/>
    <w:uiPriority w:val="34"/>
    <w:qFormat/>
    <w:rsid w:val="009F54BA"/>
    <w:pPr>
      <w:ind w:leftChars="200" w:left="480"/>
    </w:pPr>
  </w:style>
  <w:style w:type="character" w:customStyle="1" w:styleId="dash5167-6587--char">
    <w:name w:val="dash5167-6587--char"/>
    <w:basedOn w:val="a0"/>
    <w:rsid w:val="00185303"/>
  </w:style>
  <w:style w:type="paragraph" w:styleId="a5">
    <w:name w:val="header"/>
    <w:basedOn w:val="a"/>
    <w:link w:val="a6"/>
    <w:uiPriority w:val="99"/>
    <w:unhideWhenUsed/>
    <w:rsid w:val="00A87398"/>
    <w:pPr>
      <w:tabs>
        <w:tab w:val="center" w:pos="4153"/>
        <w:tab w:val="right" w:pos="8306"/>
      </w:tabs>
      <w:snapToGrid w:val="0"/>
    </w:pPr>
    <w:rPr>
      <w:sz w:val="20"/>
      <w:szCs w:val="20"/>
    </w:rPr>
  </w:style>
  <w:style w:type="character" w:customStyle="1" w:styleId="a6">
    <w:name w:val="頁首 字元"/>
    <w:basedOn w:val="a0"/>
    <w:link w:val="a5"/>
    <w:uiPriority w:val="99"/>
    <w:rsid w:val="00A87398"/>
    <w:rPr>
      <w:sz w:val="20"/>
      <w:szCs w:val="20"/>
    </w:rPr>
  </w:style>
  <w:style w:type="paragraph" w:styleId="a7">
    <w:name w:val="footer"/>
    <w:basedOn w:val="a"/>
    <w:link w:val="a8"/>
    <w:uiPriority w:val="99"/>
    <w:unhideWhenUsed/>
    <w:rsid w:val="00A87398"/>
    <w:pPr>
      <w:tabs>
        <w:tab w:val="center" w:pos="4153"/>
        <w:tab w:val="right" w:pos="8306"/>
      </w:tabs>
      <w:snapToGrid w:val="0"/>
    </w:pPr>
    <w:rPr>
      <w:sz w:val="20"/>
      <w:szCs w:val="20"/>
    </w:rPr>
  </w:style>
  <w:style w:type="character" w:customStyle="1" w:styleId="a8">
    <w:name w:val="頁尾 字元"/>
    <w:basedOn w:val="a0"/>
    <w:link w:val="a7"/>
    <w:uiPriority w:val="99"/>
    <w:rsid w:val="00A87398"/>
    <w:rPr>
      <w:sz w:val="20"/>
      <w:szCs w:val="20"/>
    </w:rPr>
  </w:style>
  <w:style w:type="character" w:styleId="a9">
    <w:name w:val="FollowedHyperlink"/>
    <w:basedOn w:val="a0"/>
    <w:uiPriority w:val="99"/>
    <w:semiHidden/>
    <w:unhideWhenUsed/>
    <w:rsid w:val="008A46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5C2D"/>
    <w:rPr>
      <w:color w:val="0000FF" w:themeColor="hyperlink"/>
      <w:u w:val="single"/>
    </w:rPr>
  </w:style>
  <w:style w:type="paragraph" w:styleId="a4">
    <w:name w:val="List Paragraph"/>
    <w:basedOn w:val="a"/>
    <w:uiPriority w:val="34"/>
    <w:qFormat/>
    <w:rsid w:val="009F54BA"/>
    <w:pPr>
      <w:ind w:leftChars="200" w:left="480"/>
    </w:pPr>
  </w:style>
  <w:style w:type="character" w:customStyle="1" w:styleId="dash5167-6587--char">
    <w:name w:val="dash5167-6587--char"/>
    <w:basedOn w:val="a0"/>
    <w:rsid w:val="00185303"/>
  </w:style>
  <w:style w:type="paragraph" w:styleId="a5">
    <w:name w:val="header"/>
    <w:basedOn w:val="a"/>
    <w:link w:val="a6"/>
    <w:uiPriority w:val="99"/>
    <w:unhideWhenUsed/>
    <w:rsid w:val="00A87398"/>
    <w:pPr>
      <w:tabs>
        <w:tab w:val="center" w:pos="4153"/>
        <w:tab w:val="right" w:pos="8306"/>
      </w:tabs>
      <w:snapToGrid w:val="0"/>
    </w:pPr>
    <w:rPr>
      <w:sz w:val="20"/>
      <w:szCs w:val="20"/>
    </w:rPr>
  </w:style>
  <w:style w:type="character" w:customStyle="1" w:styleId="a6">
    <w:name w:val="頁首 字元"/>
    <w:basedOn w:val="a0"/>
    <w:link w:val="a5"/>
    <w:uiPriority w:val="99"/>
    <w:rsid w:val="00A87398"/>
    <w:rPr>
      <w:sz w:val="20"/>
      <w:szCs w:val="20"/>
    </w:rPr>
  </w:style>
  <w:style w:type="paragraph" w:styleId="a7">
    <w:name w:val="footer"/>
    <w:basedOn w:val="a"/>
    <w:link w:val="a8"/>
    <w:uiPriority w:val="99"/>
    <w:unhideWhenUsed/>
    <w:rsid w:val="00A87398"/>
    <w:pPr>
      <w:tabs>
        <w:tab w:val="center" w:pos="4153"/>
        <w:tab w:val="right" w:pos="8306"/>
      </w:tabs>
      <w:snapToGrid w:val="0"/>
    </w:pPr>
    <w:rPr>
      <w:sz w:val="20"/>
      <w:szCs w:val="20"/>
    </w:rPr>
  </w:style>
  <w:style w:type="character" w:customStyle="1" w:styleId="a8">
    <w:name w:val="頁尾 字元"/>
    <w:basedOn w:val="a0"/>
    <w:link w:val="a7"/>
    <w:uiPriority w:val="99"/>
    <w:rsid w:val="00A87398"/>
    <w:rPr>
      <w:sz w:val="20"/>
      <w:szCs w:val="20"/>
    </w:rPr>
  </w:style>
  <w:style w:type="character" w:styleId="a9">
    <w:name w:val="FollowedHyperlink"/>
    <w:basedOn w:val="a0"/>
    <w:uiPriority w:val="99"/>
    <w:semiHidden/>
    <w:unhideWhenUsed/>
    <w:rsid w:val="008A4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67711">
      <w:bodyDiv w:val="1"/>
      <w:marLeft w:val="0"/>
      <w:marRight w:val="0"/>
      <w:marTop w:val="0"/>
      <w:marBottom w:val="0"/>
      <w:divBdr>
        <w:top w:val="none" w:sz="0" w:space="0" w:color="auto"/>
        <w:left w:val="none" w:sz="0" w:space="0" w:color="auto"/>
        <w:bottom w:val="none" w:sz="0" w:space="0" w:color="auto"/>
        <w:right w:val="none" w:sz="0" w:space="0" w:color="auto"/>
      </w:divBdr>
      <w:divsChild>
        <w:div w:id="178586720">
          <w:marLeft w:val="0"/>
          <w:marRight w:val="0"/>
          <w:marTop w:val="0"/>
          <w:marBottom w:val="0"/>
          <w:divBdr>
            <w:top w:val="none" w:sz="0" w:space="0" w:color="auto"/>
            <w:left w:val="none" w:sz="0" w:space="0" w:color="auto"/>
            <w:bottom w:val="none" w:sz="0" w:space="0" w:color="auto"/>
            <w:right w:val="none" w:sz="0" w:space="0" w:color="auto"/>
          </w:divBdr>
          <w:divsChild>
            <w:div w:id="1638608606">
              <w:marLeft w:val="0"/>
              <w:marRight w:val="0"/>
              <w:marTop w:val="0"/>
              <w:marBottom w:val="0"/>
              <w:divBdr>
                <w:top w:val="none" w:sz="0" w:space="0" w:color="auto"/>
                <w:left w:val="none" w:sz="0" w:space="0" w:color="auto"/>
                <w:bottom w:val="none" w:sz="0" w:space="0" w:color="auto"/>
                <w:right w:val="none" w:sz="0" w:space="0" w:color="auto"/>
              </w:divBdr>
              <w:divsChild>
                <w:div w:id="945698889">
                  <w:marLeft w:val="0"/>
                  <w:marRight w:val="0"/>
                  <w:marTop w:val="0"/>
                  <w:marBottom w:val="0"/>
                  <w:divBdr>
                    <w:top w:val="none" w:sz="0" w:space="0" w:color="auto"/>
                    <w:left w:val="none" w:sz="0" w:space="0" w:color="auto"/>
                    <w:bottom w:val="none" w:sz="0" w:space="0" w:color="auto"/>
                    <w:right w:val="none" w:sz="0" w:space="0" w:color="auto"/>
                  </w:divBdr>
                  <w:divsChild>
                    <w:div w:id="683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in-yi.org.tw/conferen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in-yi.org.tw/conference/" TargetMode="External"/><Relationship Id="rId5" Type="http://schemas.openxmlformats.org/officeDocument/2006/relationships/webSettings" Target="webSettings.xml"/><Relationship Id="rId10" Type="http://schemas.openxmlformats.org/officeDocument/2006/relationships/hyperlink" Target="http://www.hsin-yi.org.tw/conference/" TargetMode="External"/><Relationship Id="rId4" Type="http://schemas.openxmlformats.org/officeDocument/2006/relationships/settings" Target="settings.xml"/><Relationship Id="rId9" Type="http://schemas.openxmlformats.org/officeDocument/2006/relationships/hyperlink" Target="http://www.hsin-yi.org.tw/conferenc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鄭乃甄</dc:creator>
  <cp:lastModifiedBy>ncluser</cp:lastModifiedBy>
  <cp:revision>13</cp:revision>
  <dcterms:created xsi:type="dcterms:W3CDTF">2016-04-15T07:43:00Z</dcterms:created>
  <dcterms:modified xsi:type="dcterms:W3CDTF">2016-04-25T02:10:00Z</dcterms:modified>
</cp:coreProperties>
</file>